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E8D9C" w14:textId="7AFDDDC8" w:rsidR="001F0756" w:rsidRPr="00C722BD" w:rsidRDefault="001F0756" w:rsidP="002201DD">
      <w:pPr>
        <w:pStyle w:val="AYA12TtuloPorEng"/>
        <w:spacing w:after="0"/>
        <w:jc w:val="both"/>
        <w:rPr>
          <w:lang w:val="pt-BR"/>
        </w:rPr>
      </w:pPr>
      <w:r w:rsidRPr="00C722BD">
        <w:rPr>
          <w:lang w:val="pt-BR"/>
        </w:rPr>
        <w:t xml:space="preserve">A Psicologia da Performance Musical, </w:t>
      </w:r>
      <w:r w:rsidR="00D53E58" w:rsidRPr="00C722BD">
        <w:rPr>
          <w:lang w:val="pt-BR"/>
        </w:rPr>
        <w:t>a</w:t>
      </w:r>
      <w:r w:rsidRPr="00C722BD">
        <w:rPr>
          <w:lang w:val="pt-BR"/>
        </w:rPr>
        <w:t xml:space="preserve"> </w:t>
      </w:r>
      <w:r w:rsidR="00C722BD" w:rsidRPr="00C722BD">
        <w:rPr>
          <w:lang w:val="pt-BR"/>
        </w:rPr>
        <w:t>Arte</w:t>
      </w:r>
      <w:r w:rsidRPr="00C722BD">
        <w:rPr>
          <w:lang w:val="pt-BR"/>
        </w:rPr>
        <w:t xml:space="preserve"> da Interpretação Musical e o </w:t>
      </w:r>
      <w:r w:rsidR="002A60FD">
        <w:rPr>
          <w:lang w:val="pt-BR"/>
        </w:rPr>
        <w:t>P</w:t>
      </w:r>
      <w:r w:rsidRPr="00C722BD">
        <w:rPr>
          <w:lang w:val="pt-BR"/>
        </w:rPr>
        <w:t>oder do Autoconhecimento</w:t>
      </w:r>
    </w:p>
    <w:p w14:paraId="45C8D729" w14:textId="77777777" w:rsidR="002201DD" w:rsidRPr="00C722BD" w:rsidRDefault="002201DD" w:rsidP="002201DD">
      <w:pPr>
        <w:pStyle w:val="AYA12TtuloPorEng"/>
        <w:spacing w:after="0"/>
        <w:jc w:val="both"/>
        <w:rPr>
          <w:lang w:val="pt-BR"/>
        </w:rPr>
      </w:pPr>
    </w:p>
    <w:p w14:paraId="3B843F55" w14:textId="77777777" w:rsidR="00C7334B" w:rsidRPr="00C722BD" w:rsidRDefault="00C7334B" w:rsidP="002201DD">
      <w:pPr>
        <w:pStyle w:val="AYA14Afiliao"/>
      </w:pPr>
      <w:r w:rsidRPr="00C722BD">
        <w:t>Francisco Canindé de Medeiros Sena</w:t>
      </w:r>
    </w:p>
    <w:p w14:paraId="165192B3" w14:textId="34C6A4FE" w:rsidR="004E7D60" w:rsidRPr="00C722BD" w:rsidRDefault="00C7334B" w:rsidP="002201DD">
      <w:pPr>
        <w:pStyle w:val="AYA14Afiliao"/>
      </w:pPr>
      <w:r w:rsidRPr="00C722BD">
        <w:t>Instituto Federal do Rio Grande do Norte</w:t>
      </w:r>
      <w:r w:rsidR="00A53815" w:rsidRPr="00C722BD">
        <w:t xml:space="preserve"> </w:t>
      </w:r>
      <w:r w:rsidRPr="00C722BD">
        <w:t xml:space="preserve">- IFRN Campus </w:t>
      </w:r>
      <w:r w:rsidR="00BF5496" w:rsidRPr="00C722BD">
        <w:t xml:space="preserve">Avançado </w:t>
      </w:r>
      <w:r w:rsidRPr="00C722BD">
        <w:t>Jucurutu</w:t>
      </w:r>
    </w:p>
    <w:p w14:paraId="11B6E64D" w14:textId="15B8C5E9" w:rsidR="00B44FCD" w:rsidRPr="00C722BD" w:rsidRDefault="00B44FCD" w:rsidP="002201DD">
      <w:pPr>
        <w:pStyle w:val="AYA14Afiliao"/>
      </w:pPr>
      <w:r w:rsidRPr="00C722BD">
        <w:t>João Gomes da Rocha</w:t>
      </w:r>
    </w:p>
    <w:p w14:paraId="0FE3D82C" w14:textId="1764B976" w:rsidR="006A1AAF" w:rsidRDefault="006A1AAF" w:rsidP="002201DD">
      <w:pPr>
        <w:pStyle w:val="AYA14Afiliao"/>
      </w:pPr>
      <w:r w:rsidRPr="00C722BD">
        <w:t>Instituto Federal do Rio Grande do Norte</w:t>
      </w:r>
      <w:r w:rsidR="00A53815" w:rsidRPr="00C722BD">
        <w:t xml:space="preserve"> </w:t>
      </w:r>
      <w:r w:rsidRPr="00C722BD">
        <w:t>- IFRN Campus Avançado Jucurutu</w:t>
      </w:r>
    </w:p>
    <w:p w14:paraId="13A88294" w14:textId="7646E000" w:rsidR="00A02DF3" w:rsidRDefault="00A02DF3" w:rsidP="002201DD">
      <w:pPr>
        <w:pStyle w:val="AYA14Afiliao"/>
      </w:pPr>
      <w:r w:rsidRPr="00A02DF3">
        <w:t>Luciana</w:t>
      </w:r>
      <w:r>
        <w:t xml:space="preserve"> Real Limeira</w:t>
      </w:r>
      <w:r w:rsidRPr="00A02DF3">
        <w:t xml:space="preserve"> </w:t>
      </w:r>
    </w:p>
    <w:p w14:paraId="1F68F423" w14:textId="77777777" w:rsidR="00A02DF3" w:rsidRPr="00C722BD" w:rsidRDefault="00A02DF3" w:rsidP="002201DD">
      <w:pPr>
        <w:pStyle w:val="AYA14Afiliao"/>
      </w:pPr>
      <w:r w:rsidRPr="00C722BD">
        <w:t>Instituto Federal do Rio Grande do Norte - IFRN Campus Avançado Jucurutu</w:t>
      </w:r>
    </w:p>
    <w:p w14:paraId="3D1D12D9" w14:textId="77777777" w:rsidR="00A02DF3" w:rsidRPr="00A02DF3" w:rsidRDefault="00A02DF3" w:rsidP="002201DD">
      <w:pPr>
        <w:pStyle w:val="AYA14Afiliao"/>
      </w:pPr>
    </w:p>
    <w:p w14:paraId="3B12AB48" w14:textId="77777777" w:rsidR="002201DD" w:rsidRDefault="002201DD" w:rsidP="002201DD">
      <w:pPr>
        <w:pStyle w:val="AYA22Corpodotexto"/>
        <w:spacing w:after="0" w:line="240" w:lineRule="auto"/>
        <w:ind w:firstLine="0"/>
        <w:rPr>
          <w:b/>
        </w:rPr>
      </w:pPr>
    </w:p>
    <w:p w14:paraId="03ABEA1D" w14:textId="46EE9887" w:rsidR="003F026A" w:rsidRPr="00C722BD" w:rsidRDefault="003F026A" w:rsidP="002201DD">
      <w:pPr>
        <w:pStyle w:val="AYA22Corpodotexto"/>
        <w:spacing w:after="0" w:line="240" w:lineRule="auto"/>
        <w:ind w:firstLine="0"/>
        <w:rPr>
          <w:sz w:val="22"/>
        </w:rPr>
      </w:pPr>
      <w:r w:rsidRPr="00C722BD">
        <w:rPr>
          <w:b/>
        </w:rPr>
        <w:t>Resumo</w:t>
      </w:r>
      <w:r w:rsidRPr="00C722BD">
        <w:t xml:space="preserve">: </w:t>
      </w:r>
      <w:r w:rsidR="00A960AE" w:rsidRPr="00C722BD">
        <w:rPr>
          <w:sz w:val="22"/>
        </w:rPr>
        <w:t xml:space="preserve">Este trabalho discute a psicologia da performance musical e sua importância para uma interpretação musical satisfatória. Entre as categorias em destaque, estão o “autoconhecimento” e os “aspectos históricos” que influenciam a prática instrumental e vocal. A interpretação musical é um processo dinâmico que transcende a mera execução, moldada por circunstâncias sociais, emocionais e históricas ao longo do tempo. Laboissière (2007) mostra, em outras palavras, que a interpretação envolve uma leitura dialógica entre o intérprete e o texto, destacando que a expressividade do músico pode ultrapassar os limites da notação musical. </w:t>
      </w:r>
      <w:r w:rsidR="00197D38">
        <w:rPr>
          <w:sz w:val="22"/>
        </w:rPr>
        <w:t xml:space="preserve">Alguns trabalhos consultados </w:t>
      </w:r>
      <w:r w:rsidR="00A960AE" w:rsidRPr="00C722BD">
        <w:rPr>
          <w:sz w:val="22"/>
        </w:rPr>
        <w:t>aborda</w:t>
      </w:r>
      <w:r w:rsidR="00197D38">
        <w:rPr>
          <w:sz w:val="22"/>
        </w:rPr>
        <w:t>m</w:t>
      </w:r>
      <w:r w:rsidR="00A960AE" w:rsidRPr="00C722BD">
        <w:rPr>
          <w:sz w:val="22"/>
        </w:rPr>
        <w:t xml:space="preserve"> a relevância do autoconhecimento para o controle emocional durante performances,</w:t>
      </w:r>
      <w:r w:rsidR="00197D38">
        <w:rPr>
          <w:sz w:val="22"/>
        </w:rPr>
        <w:t xml:space="preserve"> a exemplos de </w:t>
      </w:r>
      <w:r w:rsidR="00A960AE" w:rsidRPr="00C722BD">
        <w:rPr>
          <w:sz w:val="22"/>
        </w:rPr>
        <w:t xml:space="preserve">Zanon et al. (2019) e </w:t>
      </w:r>
      <w:proofErr w:type="spellStart"/>
      <w:r w:rsidR="00A960AE" w:rsidRPr="00C722BD">
        <w:rPr>
          <w:sz w:val="22"/>
        </w:rPr>
        <w:t>Hamel</w:t>
      </w:r>
      <w:proofErr w:type="spellEnd"/>
      <w:r w:rsidR="00A960AE" w:rsidRPr="00C722BD">
        <w:rPr>
          <w:sz w:val="22"/>
        </w:rPr>
        <w:t xml:space="preserve"> e Pignatari (1989), </w:t>
      </w:r>
      <w:r w:rsidR="00197D38">
        <w:rPr>
          <w:sz w:val="22"/>
        </w:rPr>
        <w:t>estes</w:t>
      </w:r>
      <w:r w:rsidR="00A960AE" w:rsidRPr="00C722BD">
        <w:rPr>
          <w:sz w:val="22"/>
        </w:rPr>
        <w:t xml:space="preserve"> </w:t>
      </w:r>
      <w:r w:rsidR="00197D38">
        <w:rPr>
          <w:sz w:val="22"/>
        </w:rPr>
        <w:t xml:space="preserve">mostram, de maneira geral, </w:t>
      </w:r>
      <w:r w:rsidR="00A960AE" w:rsidRPr="00C722BD">
        <w:rPr>
          <w:sz w:val="22"/>
        </w:rPr>
        <w:t xml:space="preserve">que muitos músicos enfrentam desafios como a Ansiedade na Performance Musical (APM) sem reconhecê-la. </w:t>
      </w:r>
      <w:proofErr w:type="spellStart"/>
      <w:r w:rsidR="00A960AE" w:rsidRPr="00C722BD">
        <w:rPr>
          <w:sz w:val="22"/>
        </w:rPr>
        <w:t>Sinico</w:t>
      </w:r>
      <w:proofErr w:type="spellEnd"/>
      <w:r w:rsidR="00A960AE" w:rsidRPr="00C722BD">
        <w:rPr>
          <w:sz w:val="22"/>
        </w:rPr>
        <w:t xml:space="preserve"> e </w:t>
      </w:r>
      <w:proofErr w:type="spellStart"/>
      <w:r w:rsidR="00A960AE" w:rsidRPr="00C722BD">
        <w:rPr>
          <w:sz w:val="22"/>
        </w:rPr>
        <w:t>Winter</w:t>
      </w:r>
      <w:proofErr w:type="spellEnd"/>
      <w:r w:rsidR="00A960AE" w:rsidRPr="00C722BD">
        <w:rPr>
          <w:sz w:val="22"/>
        </w:rPr>
        <w:t xml:space="preserve"> (2012) nos oferecem estratégias para lidar com esses comportamentos mentais, aprimorando o desempenho artístico. A metodologia utilizada nessa investigação incluiu uma revisão de literatura, permitindo uma análise qualitativa das categorias abordadas. Acredita-se que a integração da psicologia da performance com a prática musical possa proporcionar uma base sólida para performances mais conscientes e expressivas.</w:t>
      </w:r>
    </w:p>
    <w:p w14:paraId="104B25C7" w14:textId="77777777" w:rsidR="00DE0AB5" w:rsidRPr="00C722BD" w:rsidRDefault="00DE0AB5" w:rsidP="002201DD">
      <w:pPr>
        <w:pStyle w:val="AYA22Corpodotexto"/>
        <w:spacing w:after="0" w:line="240" w:lineRule="auto"/>
        <w:ind w:firstLine="0"/>
      </w:pPr>
    </w:p>
    <w:p w14:paraId="754118A6" w14:textId="07305841" w:rsidR="007B4DD4" w:rsidRPr="00C722BD" w:rsidRDefault="003F026A" w:rsidP="002201DD">
      <w:pPr>
        <w:pStyle w:val="AYA17Palavras-ChaveKeywords"/>
        <w:pBdr>
          <w:bottom w:val="single" w:sz="6" w:space="1" w:color="auto"/>
        </w:pBdr>
        <w:spacing w:after="0"/>
      </w:pPr>
      <w:r w:rsidRPr="00C722BD">
        <w:rPr>
          <w:b/>
        </w:rPr>
        <w:t>Palavras</w:t>
      </w:r>
      <w:r w:rsidR="00681756" w:rsidRPr="00C722BD">
        <w:rPr>
          <w:b/>
        </w:rPr>
        <w:t>-</w:t>
      </w:r>
      <w:r w:rsidRPr="00C722BD">
        <w:rPr>
          <w:b/>
        </w:rPr>
        <w:t>chave:</w:t>
      </w:r>
      <w:r w:rsidRPr="00C722BD">
        <w:t xml:space="preserve"> </w:t>
      </w:r>
      <w:r w:rsidR="002F6316" w:rsidRPr="00C722BD">
        <w:t>Interpretação Musical, Psicologia da Performance, Autoconhecimento.</w:t>
      </w:r>
    </w:p>
    <w:p w14:paraId="4D140EF1" w14:textId="77777777" w:rsidR="00BD0EF9" w:rsidRDefault="00BD0EF9">
      <w:pPr>
        <w:tabs>
          <w:tab w:val="clear" w:pos="851"/>
        </w:tabs>
        <w:spacing w:after="160" w:line="259" w:lineRule="auto"/>
        <w:jc w:val="left"/>
        <w:rPr>
          <w:b/>
        </w:rPr>
      </w:pPr>
      <w:r>
        <w:br w:type="page"/>
      </w:r>
    </w:p>
    <w:p w14:paraId="22A33E93" w14:textId="7E137FA0" w:rsidR="005158CB" w:rsidRDefault="002F5249" w:rsidP="002201DD">
      <w:pPr>
        <w:pStyle w:val="AYA21Seoprimria"/>
        <w:spacing w:before="0" w:after="0" w:line="360" w:lineRule="auto"/>
      </w:pPr>
      <w:r w:rsidRPr="00C722BD">
        <w:lastRenderedPageBreak/>
        <w:t>1. INTRODUÇÃO</w:t>
      </w:r>
    </w:p>
    <w:p w14:paraId="78F8CC68" w14:textId="77777777" w:rsidR="002201DD" w:rsidRPr="00C722BD" w:rsidRDefault="002201DD" w:rsidP="002201DD">
      <w:pPr>
        <w:pStyle w:val="AYA21Seoprimria"/>
        <w:spacing w:before="0" w:after="0" w:line="360" w:lineRule="auto"/>
      </w:pPr>
    </w:p>
    <w:p w14:paraId="36D933C4" w14:textId="69EC07E0" w:rsidR="00513822" w:rsidRPr="00C722BD" w:rsidRDefault="006A1AAF" w:rsidP="002201DD">
      <w:pPr>
        <w:pStyle w:val="AYA21Seoprimria"/>
        <w:spacing w:before="0" w:after="0" w:line="360" w:lineRule="auto"/>
        <w:rPr>
          <w:b w:val="0"/>
        </w:rPr>
      </w:pPr>
      <w:r w:rsidRPr="00C722BD">
        <w:rPr>
          <w:b w:val="0"/>
        </w:rPr>
        <w:tab/>
      </w:r>
      <w:r w:rsidR="00513822" w:rsidRPr="00C722BD">
        <w:rPr>
          <w:b w:val="0"/>
        </w:rPr>
        <w:t xml:space="preserve">A música, </w:t>
      </w:r>
      <w:r w:rsidR="00F95F3E" w:rsidRPr="00C722BD">
        <w:rPr>
          <w:b w:val="0"/>
        </w:rPr>
        <w:t>enquanto</w:t>
      </w:r>
      <w:r w:rsidR="00513822" w:rsidRPr="00C722BD">
        <w:rPr>
          <w:b w:val="0"/>
        </w:rPr>
        <w:t xml:space="preserve"> expressão artística, influencia a cultura e a sociedade transmitindo uma variedade de sentimentos, histórias e contextos. A prática interpretativa musical, especialmente as desenvolvidas em ambientes educacionais ao exemplo do Instituto Federal de Educação, Ciência e Tecnologia do Rio Grande do Norte (IFRN) </w:t>
      </w:r>
      <w:r w:rsidR="0099452C" w:rsidRPr="0099452C">
        <w:rPr>
          <w:b w:val="0"/>
          <w:i/>
          <w:iCs/>
        </w:rPr>
        <w:t>c</w:t>
      </w:r>
      <w:r w:rsidR="00513822" w:rsidRPr="0099452C">
        <w:rPr>
          <w:b w:val="0"/>
          <w:i/>
          <w:iCs/>
        </w:rPr>
        <w:t>ampus</w:t>
      </w:r>
      <w:r w:rsidR="00513822" w:rsidRPr="00C722BD">
        <w:rPr>
          <w:b w:val="0"/>
        </w:rPr>
        <w:t xml:space="preserve"> </w:t>
      </w:r>
      <w:r w:rsidR="0099452C">
        <w:rPr>
          <w:b w:val="0"/>
        </w:rPr>
        <w:t>a</w:t>
      </w:r>
      <w:r w:rsidR="00513822" w:rsidRPr="00C722BD">
        <w:rPr>
          <w:b w:val="0"/>
        </w:rPr>
        <w:t xml:space="preserve">vançado Jucurutu, proporciona aos estudantes de música uma melhor compreensão de fundamentos interpretativos e psicológicos que podem ser decisivos no desempenho da prática instrumental profissional. </w:t>
      </w:r>
    </w:p>
    <w:p w14:paraId="45A3B660" w14:textId="6CE18F12" w:rsidR="00513822" w:rsidRPr="00C722BD" w:rsidRDefault="00980C39" w:rsidP="002201DD">
      <w:pPr>
        <w:pStyle w:val="AYA21Seoprimria"/>
        <w:spacing w:before="0" w:after="0" w:line="360" w:lineRule="auto"/>
        <w:rPr>
          <w:b w:val="0"/>
        </w:rPr>
      </w:pPr>
      <w:r w:rsidRPr="00C722BD">
        <w:rPr>
          <w:b w:val="0"/>
        </w:rPr>
        <w:tab/>
      </w:r>
      <w:r w:rsidR="00513822" w:rsidRPr="00C722BD">
        <w:rPr>
          <w:b w:val="0"/>
        </w:rPr>
        <w:t xml:space="preserve">Neste contexto, essa pesquisa foca na interconexão entre a interpretação musical e a psicologia da performance, ressaltando a importância que esses elementos enquanto fatores que se interrelacionam em contextos históricos podem influenciar nas performances instrumentais e vocais. Pelo viés da pesquisa qualitativa, é fundamental considerar que a interpretação musical e a psicologia da performance se entrelaçam. Logo, o desenvolvimento de performances instrumentais e vocais mais conscientes e expressivas, e de níveis mais elevados, resultam em uma compreensão mais aprofundada dos processos mentais e emocionais envolvidos. </w:t>
      </w:r>
    </w:p>
    <w:p w14:paraId="3498685A" w14:textId="15327EDB" w:rsidR="00513822" w:rsidRPr="00C722BD" w:rsidRDefault="00980C39" w:rsidP="002201DD">
      <w:pPr>
        <w:pStyle w:val="AYA21Seoprimria"/>
        <w:spacing w:before="0" w:after="0" w:line="360" w:lineRule="auto"/>
        <w:rPr>
          <w:b w:val="0"/>
        </w:rPr>
      </w:pPr>
      <w:r w:rsidRPr="00C722BD">
        <w:rPr>
          <w:b w:val="0"/>
        </w:rPr>
        <w:tab/>
      </w:r>
      <w:r w:rsidR="00513822" w:rsidRPr="00C722BD">
        <w:rPr>
          <w:b w:val="0"/>
        </w:rPr>
        <w:t xml:space="preserve">É importante destacar que a interpretação musical vai além da simples leitura de partituras, e consiste principalmente em processos que são moldados por eventos históricos, sociais e emocionais. Monteiro e </w:t>
      </w:r>
      <w:proofErr w:type="spellStart"/>
      <w:r w:rsidR="00513822" w:rsidRPr="00C722BD">
        <w:rPr>
          <w:b w:val="0"/>
        </w:rPr>
        <w:t>Martingo</w:t>
      </w:r>
      <w:proofErr w:type="spellEnd"/>
      <w:r w:rsidR="00513822" w:rsidRPr="00C722BD">
        <w:rPr>
          <w:b w:val="0"/>
        </w:rPr>
        <w:t xml:space="preserve"> (2007) aborda</w:t>
      </w:r>
      <w:r w:rsidR="00F011E7" w:rsidRPr="00C722BD">
        <w:rPr>
          <w:b w:val="0"/>
        </w:rPr>
        <w:t>m</w:t>
      </w:r>
      <w:r w:rsidR="00513822" w:rsidRPr="00C722BD">
        <w:rPr>
          <w:b w:val="0"/>
        </w:rPr>
        <w:t xml:space="preserve"> a interpretação musical de maneira abrangente, explorando diversos aspectos históricos e empíricos. Eles consideram tanto os intérpretes quanto a relevância cultural da prática musical, destacando a importância da música como um meio de expressão e comunicação dentro de contextos sociais e educacionais. </w:t>
      </w:r>
    </w:p>
    <w:p w14:paraId="55E8189D" w14:textId="47141566" w:rsidR="00513822" w:rsidRPr="00C722BD" w:rsidRDefault="00980C39" w:rsidP="002201DD">
      <w:pPr>
        <w:pStyle w:val="AYA21Seoprimria"/>
        <w:spacing w:before="0" w:after="0" w:line="360" w:lineRule="auto"/>
        <w:rPr>
          <w:b w:val="0"/>
        </w:rPr>
      </w:pPr>
      <w:r w:rsidRPr="00C722BD">
        <w:rPr>
          <w:b w:val="0"/>
        </w:rPr>
        <w:tab/>
      </w:r>
      <w:r w:rsidR="00513822" w:rsidRPr="00C722BD">
        <w:rPr>
          <w:b w:val="0"/>
        </w:rPr>
        <w:t xml:space="preserve">Laboissière (2007), por sua vez, nos possibilita depreender que as limitações da notação musical podem ser superadas pela expressividade do intérprete. Uma terceira categoria que nos chama a atenção nesse estudo, quando se trata de comportamento na performance musical é o Autoconhecimento. </w:t>
      </w:r>
    </w:p>
    <w:p w14:paraId="440529A8" w14:textId="0B9D78CB" w:rsidR="00513822" w:rsidRPr="00C722BD" w:rsidRDefault="00980C39" w:rsidP="002201DD">
      <w:pPr>
        <w:pStyle w:val="AYA21Seoprimria"/>
        <w:spacing w:before="0" w:after="0" w:line="360" w:lineRule="auto"/>
        <w:rPr>
          <w:b w:val="0"/>
        </w:rPr>
      </w:pPr>
      <w:r w:rsidRPr="00C722BD">
        <w:rPr>
          <w:b w:val="0"/>
        </w:rPr>
        <w:tab/>
      </w:r>
      <w:r w:rsidR="00513822" w:rsidRPr="00C722BD">
        <w:rPr>
          <w:b w:val="0"/>
        </w:rPr>
        <w:t xml:space="preserve">Sobre autoconhecimento, autores como Zanon (2019), </w:t>
      </w:r>
      <w:proofErr w:type="spellStart"/>
      <w:r w:rsidR="00513822" w:rsidRPr="00C722BD">
        <w:rPr>
          <w:b w:val="0"/>
        </w:rPr>
        <w:t>Hamel</w:t>
      </w:r>
      <w:proofErr w:type="spellEnd"/>
      <w:r w:rsidR="00513822" w:rsidRPr="00C722BD">
        <w:rPr>
          <w:b w:val="0"/>
        </w:rPr>
        <w:t xml:space="preserve"> e Pignatari (1989) mostram que o controle emocional na performance instrumental ou vocal pode ajudar a melhor lidar com desafios psicológicos impostos, </w:t>
      </w:r>
      <w:r w:rsidR="00C349AC" w:rsidRPr="00C722BD">
        <w:rPr>
          <w:b w:val="0"/>
        </w:rPr>
        <w:t>um</w:t>
      </w:r>
      <w:r w:rsidR="00513822" w:rsidRPr="00C722BD">
        <w:rPr>
          <w:b w:val="0"/>
        </w:rPr>
        <w:t xml:space="preserve">a </w:t>
      </w:r>
      <w:r w:rsidR="00C349AC" w:rsidRPr="00C722BD">
        <w:rPr>
          <w:b w:val="0"/>
        </w:rPr>
        <w:t xml:space="preserve">vez que a </w:t>
      </w:r>
      <w:r w:rsidR="00513822" w:rsidRPr="00C722BD">
        <w:rPr>
          <w:b w:val="0"/>
        </w:rPr>
        <w:t xml:space="preserve">Ansiedade na Performance Musical (APM) tem impactado significativamente músicos ao longo </w:t>
      </w:r>
      <w:r w:rsidR="00513822" w:rsidRPr="00C722BD">
        <w:rPr>
          <w:b w:val="0"/>
        </w:rPr>
        <w:lastRenderedPageBreak/>
        <w:t xml:space="preserve">dos anos, e em muitos níveis de performance possíveis. No mais, esse trabalho mostra que a compreensão de elementos históricos também pode afetar significativamente a prática instrumental e vocal. </w:t>
      </w:r>
    </w:p>
    <w:p w14:paraId="151BFE15" w14:textId="426A1F08" w:rsidR="00513822" w:rsidRPr="00C722BD" w:rsidRDefault="00513822" w:rsidP="002201DD">
      <w:pPr>
        <w:pStyle w:val="AYA21Seoprimria"/>
        <w:spacing w:before="0" w:after="0" w:line="360" w:lineRule="auto"/>
        <w:rPr>
          <w:b w:val="0"/>
        </w:rPr>
      </w:pPr>
      <w:r w:rsidRPr="00C722BD">
        <w:rPr>
          <w:b w:val="0"/>
        </w:rPr>
        <w:t xml:space="preserve"> </w:t>
      </w:r>
      <w:r w:rsidR="00980C39" w:rsidRPr="00C722BD">
        <w:rPr>
          <w:b w:val="0"/>
        </w:rPr>
        <w:tab/>
      </w:r>
      <w:r w:rsidR="008964E8" w:rsidRPr="00C722BD">
        <w:rPr>
          <w:b w:val="0"/>
        </w:rPr>
        <w:t>E</w:t>
      </w:r>
      <w:r w:rsidRPr="00C722BD">
        <w:rPr>
          <w:b w:val="0"/>
        </w:rPr>
        <w:t>sse ensaio é</w:t>
      </w:r>
      <w:r w:rsidR="00C349AC" w:rsidRPr="00C722BD">
        <w:rPr>
          <w:b w:val="0"/>
        </w:rPr>
        <w:t xml:space="preserve"> ainda</w:t>
      </w:r>
      <w:r w:rsidRPr="00C722BD">
        <w:rPr>
          <w:b w:val="0"/>
        </w:rPr>
        <w:t xml:space="preserve"> fruto de um projeto de pesquisa em </w:t>
      </w:r>
      <w:r w:rsidR="00C349AC" w:rsidRPr="00C722BD">
        <w:rPr>
          <w:b w:val="0"/>
        </w:rPr>
        <w:t>fase de conclusão</w:t>
      </w:r>
      <w:r w:rsidRPr="00C722BD">
        <w:rPr>
          <w:b w:val="0"/>
        </w:rPr>
        <w:t xml:space="preserve"> no IFRN</w:t>
      </w:r>
      <w:r w:rsidR="00282B77">
        <w:rPr>
          <w:b w:val="0"/>
        </w:rPr>
        <w:t xml:space="preserve"> </w:t>
      </w:r>
      <w:r w:rsidRPr="00C722BD">
        <w:rPr>
          <w:b w:val="0"/>
        </w:rPr>
        <w:t>-</w:t>
      </w:r>
      <w:r w:rsidR="001066BC">
        <w:rPr>
          <w:b w:val="0"/>
        </w:rPr>
        <w:t xml:space="preserve"> </w:t>
      </w:r>
      <w:r w:rsidR="001066BC" w:rsidRPr="001066BC">
        <w:rPr>
          <w:b w:val="0"/>
          <w:i/>
          <w:iCs/>
        </w:rPr>
        <w:t>campus</w:t>
      </w:r>
      <w:r w:rsidR="001066BC">
        <w:rPr>
          <w:b w:val="0"/>
        </w:rPr>
        <w:t xml:space="preserve"> </w:t>
      </w:r>
      <w:r w:rsidR="009354A1">
        <w:rPr>
          <w:b w:val="0"/>
        </w:rPr>
        <w:t>a</w:t>
      </w:r>
      <w:r w:rsidR="001066BC">
        <w:rPr>
          <w:b w:val="0"/>
        </w:rPr>
        <w:t xml:space="preserve">vançado </w:t>
      </w:r>
      <w:r w:rsidRPr="00C722BD">
        <w:rPr>
          <w:b w:val="0"/>
        </w:rPr>
        <w:t xml:space="preserve">Jucurutu, intitulado "Ensino coletivo de instrumento musical e vocal, a prática profissional e a práxis em performance musical em cursos de música do IFRN-JUC". Entre alguns de seus objetivos investigativos, buscou-se compreender alguns fenômenos </w:t>
      </w:r>
      <w:r w:rsidR="008608BA" w:rsidRPr="00C722BD">
        <w:rPr>
          <w:b w:val="0"/>
        </w:rPr>
        <w:t xml:space="preserve">que representam desafios </w:t>
      </w:r>
      <w:r w:rsidRPr="00C722BD">
        <w:rPr>
          <w:b w:val="0"/>
        </w:rPr>
        <w:t xml:space="preserve">comuns </w:t>
      </w:r>
      <w:r w:rsidR="008608BA" w:rsidRPr="00C722BD">
        <w:rPr>
          <w:b w:val="0"/>
        </w:rPr>
        <w:t>para</w:t>
      </w:r>
      <w:r w:rsidRPr="00C722BD">
        <w:rPr>
          <w:b w:val="0"/>
        </w:rPr>
        <w:t xml:space="preserve"> os alunos</w:t>
      </w:r>
      <w:r w:rsidR="008608BA" w:rsidRPr="00C722BD">
        <w:rPr>
          <w:b w:val="0"/>
        </w:rPr>
        <w:t xml:space="preserve"> analisados</w:t>
      </w:r>
      <w:r w:rsidRPr="00C722BD">
        <w:rPr>
          <w:b w:val="0"/>
        </w:rPr>
        <w:t xml:space="preserve">, a saber: concentração, segurança ao tocar ou cantar, relação entre conhecimentos teóricos e suas aplicações na prática instrumental e vocal, entre outros, visando melhorar as habilidades dos alunos e proporcionar um ambiente educacional pautado na valorização da criatividade e da expressão individual. </w:t>
      </w:r>
    </w:p>
    <w:p w14:paraId="6DEF1C41" w14:textId="12BBAD96" w:rsidR="00513822" w:rsidRPr="00C722BD" w:rsidRDefault="00980C39" w:rsidP="002201DD">
      <w:pPr>
        <w:pStyle w:val="AYA21Seoprimria"/>
        <w:spacing w:before="0" w:after="0" w:line="360" w:lineRule="auto"/>
        <w:rPr>
          <w:b w:val="0"/>
        </w:rPr>
      </w:pPr>
      <w:r w:rsidRPr="00C722BD">
        <w:rPr>
          <w:b w:val="0"/>
        </w:rPr>
        <w:tab/>
      </w:r>
      <w:r w:rsidR="00513822" w:rsidRPr="00C722BD">
        <w:rPr>
          <w:b w:val="0"/>
        </w:rPr>
        <w:t xml:space="preserve">Por fim, conscientes de sua condição mental e física, músicos podem realizar apresentações instrumentais e vocais mais impactantes e genuínas. </w:t>
      </w:r>
    </w:p>
    <w:p w14:paraId="04EE5B09" w14:textId="77777777" w:rsidR="002201DD" w:rsidRDefault="002201DD" w:rsidP="002201DD">
      <w:pPr>
        <w:pStyle w:val="AYA21Seoprimria"/>
        <w:spacing w:before="0" w:after="0" w:line="360" w:lineRule="auto"/>
      </w:pPr>
    </w:p>
    <w:p w14:paraId="0E3C303B" w14:textId="1EF70102" w:rsidR="00513822" w:rsidRPr="00C722BD" w:rsidRDefault="00513822" w:rsidP="002201DD">
      <w:pPr>
        <w:pStyle w:val="AYA21Seoprimria"/>
        <w:spacing w:before="0" w:after="0" w:line="360" w:lineRule="auto"/>
      </w:pPr>
      <w:r w:rsidRPr="00C722BD">
        <w:t xml:space="preserve">2. ASPECTOS HISTÓRICOS DA INTERPRETAÇÃO MUSICAL </w:t>
      </w:r>
    </w:p>
    <w:p w14:paraId="056BA3E3" w14:textId="77777777" w:rsidR="002201DD" w:rsidRDefault="00980C39" w:rsidP="002201DD">
      <w:pPr>
        <w:pStyle w:val="AYA21Seoprimria"/>
        <w:spacing w:before="0" w:after="0" w:line="360" w:lineRule="auto"/>
        <w:rPr>
          <w:b w:val="0"/>
        </w:rPr>
      </w:pPr>
      <w:r w:rsidRPr="00C722BD">
        <w:rPr>
          <w:b w:val="0"/>
        </w:rPr>
        <w:tab/>
      </w:r>
    </w:p>
    <w:p w14:paraId="131098B9" w14:textId="0D7ADD7C" w:rsidR="00513822" w:rsidRPr="00C722BD" w:rsidRDefault="002201DD" w:rsidP="002201DD">
      <w:pPr>
        <w:pStyle w:val="AYA21Seoprimria"/>
        <w:spacing w:before="0" w:after="0" w:line="360" w:lineRule="auto"/>
        <w:rPr>
          <w:b w:val="0"/>
        </w:rPr>
      </w:pPr>
      <w:r>
        <w:rPr>
          <w:b w:val="0"/>
        </w:rPr>
        <w:tab/>
      </w:r>
      <w:r w:rsidR="00513822" w:rsidRPr="00C722BD">
        <w:rPr>
          <w:b w:val="0"/>
        </w:rPr>
        <w:t xml:space="preserve">Notadamente, a questão da interpretação musical performática ultrapassa questões técnicas, transcorre por concepções que se ligam a contextos sociais, estéticos e históricos, fatores estes responsáveis direto ou indireto para a moldagem de concepções do papel da música na educação, na sociedade, e em outras categorias de análise possíveis. Nesse sentido, Melo (2018), em seu trabalho na área da Psicologia, baseado em estudos de Laboissière e Gardner, nos ajuda a depreender que os aspectos históricos da interpretação musical podem constituir uma base para melhor compreensão de concepções interpretativas, e não apenas enquanto aspectos técnicos da performance, mas além disso, quanto às expectativas e percepções do músico performer experiente.  </w:t>
      </w:r>
    </w:p>
    <w:p w14:paraId="7EBFA68D" w14:textId="08C4ABCA" w:rsidR="00513822" w:rsidRPr="00C722BD" w:rsidRDefault="00980C39" w:rsidP="002201DD">
      <w:pPr>
        <w:pStyle w:val="AYA21Seoprimria"/>
        <w:spacing w:before="0" w:after="0" w:line="360" w:lineRule="auto"/>
        <w:rPr>
          <w:b w:val="0"/>
        </w:rPr>
      </w:pPr>
      <w:r w:rsidRPr="00C722BD">
        <w:rPr>
          <w:b w:val="0"/>
        </w:rPr>
        <w:tab/>
      </w:r>
      <w:r w:rsidR="00513822" w:rsidRPr="00C722BD">
        <w:rPr>
          <w:b w:val="0"/>
        </w:rPr>
        <w:t xml:space="preserve">Todavia, as concepções de interpretação musical refletem a contínua evolução da arte da música, e que tem se adaptado às novas realidades e incorporado elementos extramusicais historicamente. Notadamente, os aspectos históricos da interpretação musical podem facilitar as escolhas performáticas, sejam instrumentais ou vocais. </w:t>
      </w:r>
    </w:p>
    <w:p w14:paraId="19657C04" w14:textId="7BFF24E5" w:rsidR="00513822" w:rsidRPr="00C722BD" w:rsidRDefault="00980C39" w:rsidP="002201DD">
      <w:pPr>
        <w:pStyle w:val="AYA21Seoprimria"/>
        <w:spacing w:before="0" w:after="0" w:line="360" w:lineRule="auto"/>
        <w:rPr>
          <w:b w:val="0"/>
        </w:rPr>
      </w:pPr>
      <w:r w:rsidRPr="00C722BD">
        <w:rPr>
          <w:b w:val="0"/>
        </w:rPr>
        <w:lastRenderedPageBreak/>
        <w:tab/>
      </w:r>
      <w:r w:rsidR="00513822" w:rsidRPr="00C722BD">
        <w:rPr>
          <w:b w:val="0"/>
        </w:rPr>
        <w:t xml:space="preserve">Nesse sentido, os aspectos históricos da interpretação musical são aplicados no estudo da Performance Musical. Sua aplicação serve, entre outras coisas, para fundamentar propostas interpretativas. Isso nos permite uma análise mais aprofundada de padrões melódicos ou rítmicos, observados em performances profissionais, mesmo em contextos estilísticos distintos, e o porquê de certos padrões interpretativos serem reproduzidos ao longo de décadas, séculos, e mantidos pela tradição e pelas normas culturais estabelecidas em cada período. </w:t>
      </w:r>
    </w:p>
    <w:p w14:paraId="6553649E" w14:textId="73B27F04" w:rsidR="00513822" w:rsidRDefault="0093705A" w:rsidP="002201DD">
      <w:pPr>
        <w:pStyle w:val="AYA21Seoprimria"/>
        <w:spacing w:before="0" w:after="0" w:line="360" w:lineRule="auto"/>
        <w:rPr>
          <w:b w:val="0"/>
        </w:rPr>
      </w:pPr>
      <w:r w:rsidRPr="00C722BD">
        <w:rPr>
          <w:b w:val="0"/>
        </w:rPr>
        <w:tab/>
      </w:r>
      <w:r w:rsidR="00513822" w:rsidRPr="00C722BD">
        <w:rPr>
          <w:b w:val="0"/>
        </w:rPr>
        <w:t>A partir desse ponto</w:t>
      </w:r>
      <w:r w:rsidR="00F7407C" w:rsidRPr="00C722BD">
        <w:rPr>
          <w:b w:val="0"/>
        </w:rPr>
        <w:t xml:space="preserve">, </w:t>
      </w:r>
      <w:r w:rsidR="002B6BF1" w:rsidRPr="00C722BD">
        <w:rPr>
          <w:b w:val="0"/>
        </w:rPr>
        <w:t>trata</w:t>
      </w:r>
      <w:r w:rsidR="008608BA" w:rsidRPr="00C722BD">
        <w:rPr>
          <w:b w:val="0"/>
        </w:rPr>
        <w:t>mos</w:t>
      </w:r>
      <w:r w:rsidR="00513822" w:rsidRPr="00C722BD">
        <w:rPr>
          <w:b w:val="0"/>
        </w:rPr>
        <w:t xml:space="preserve"> sobre a importância da interpretação musical para a prática instrumental.</w:t>
      </w:r>
    </w:p>
    <w:p w14:paraId="6020673C" w14:textId="77777777" w:rsidR="000329E1" w:rsidRPr="00C722BD" w:rsidRDefault="000329E1" w:rsidP="002201DD">
      <w:pPr>
        <w:pStyle w:val="AYA21Seoprimria"/>
        <w:spacing w:before="0" w:after="0" w:line="360" w:lineRule="auto"/>
        <w:rPr>
          <w:b w:val="0"/>
        </w:rPr>
      </w:pPr>
    </w:p>
    <w:p w14:paraId="64F2C7E1" w14:textId="77777777" w:rsidR="00513822" w:rsidRPr="00C722BD" w:rsidRDefault="00513822" w:rsidP="002201DD">
      <w:pPr>
        <w:pStyle w:val="AYA21Seoprimria"/>
        <w:spacing w:before="0" w:after="0" w:line="360" w:lineRule="auto"/>
      </w:pPr>
      <w:r w:rsidRPr="00C722BD">
        <w:t>2.1 A importância da interpretação musical para a prática instrumental e vocal</w:t>
      </w:r>
    </w:p>
    <w:p w14:paraId="50EAE891" w14:textId="4376FFCF" w:rsidR="00513822" w:rsidRPr="00C722BD" w:rsidRDefault="00513822" w:rsidP="002201DD">
      <w:pPr>
        <w:pStyle w:val="AYA21Seoprimria"/>
        <w:spacing w:before="0" w:after="0" w:line="360" w:lineRule="auto"/>
        <w:rPr>
          <w:b w:val="0"/>
        </w:rPr>
      </w:pPr>
      <w:r w:rsidRPr="00C722BD">
        <w:rPr>
          <w:b w:val="0"/>
        </w:rPr>
        <w:tab/>
        <w:t xml:space="preserve">Na literatura que trata da função da interpretação musical na performance instrumental ou vocal, existem pesquisas como a de </w:t>
      </w:r>
      <w:proofErr w:type="spellStart"/>
      <w:r w:rsidRPr="00C722BD">
        <w:rPr>
          <w:b w:val="0"/>
        </w:rPr>
        <w:t>Seibert</w:t>
      </w:r>
      <w:proofErr w:type="spellEnd"/>
      <w:r w:rsidRPr="00C722BD">
        <w:rPr>
          <w:b w:val="0"/>
        </w:rPr>
        <w:t xml:space="preserve"> (2010) que se propõe a discutir como uma performance musical se comunica, o que comunica e o que é, de fato, uma performance exitosa. Essa autora, baseia-se em estudos de Mikhail Bakhtin, no qual nos apresenta uma análise sobre a relação entre performance musical e dialogismo, refletindo sobre como a interpretação musical é um ato dinâmico e interativo. Falando de performance, </w:t>
      </w:r>
      <w:proofErr w:type="spellStart"/>
      <w:r w:rsidRPr="00C722BD">
        <w:rPr>
          <w:b w:val="0"/>
        </w:rPr>
        <w:t>Seibert</w:t>
      </w:r>
      <w:proofErr w:type="spellEnd"/>
      <w:r w:rsidRPr="00C722BD">
        <w:rPr>
          <w:b w:val="0"/>
        </w:rPr>
        <w:t xml:space="preserve"> </w:t>
      </w:r>
      <w:r w:rsidR="006B1622" w:rsidRPr="00C722BD">
        <w:rPr>
          <w:b w:val="0"/>
        </w:rPr>
        <w:t>(</w:t>
      </w:r>
      <w:r w:rsidRPr="00C722BD">
        <w:rPr>
          <w:b w:val="0"/>
        </w:rPr>
        <w:t>2010, p. 08) complementa:</w:t>
      </w:r>
    </w:p>
    <w:p w14:paraId="25832F96" w14:textId="77777777" w:rsidR="00513822" w:rsidRPr="00C722BD" w:rsidRDefault="00513822" w:rsidP="002201DD">
      <w:pPr>
        <w:pStyle w:val="AYA21Seoprimria"/>
        <w:spacing w:before="0" w:after="0"/>
        <w:ind w:left="2268"/>
        <w:rPr>
          <w:b w:val="0"/>
          <w:sz w:val="20"/>
          <w:szCs w:val="20"/>
        </w:rPr>
      </w:pPr>
    </w:p>
    <w:p w14:paraId="34C54AEF" w14:textId="77777777" w:rsidR="00513822" w:rsidRPr="00C722BD" w:rsidRDefault="00513822" w:rsidP="002201DD">
      <w:pPr>
        <w:pStyle w:val="AYA21Seoprimria"/>
        <w:spacing w:before="0" w:after="0"/>
        <w:ind w:left="2268"/>
        <w:rPr>
          <w:b w:val="0"/>
          <w:sz w:val="20"/>
          <w:szCs w:val="20"/>
        </w:rPr>
      </w:pPr>
      <w:r w:rsidRPr="00C722BD">
        <w:rPr>
          <w:b w:val="0"/>
          <w:sz w:val="20"/>
          <w:szCs w:val="20"/>
        </w:rPr>
        <w:t xml:space="preserve">[...] Cada participante do evento da performance (por exemplo, cada intérprete, cada ouvinte, cada integrante do quadro técnico) constrói o sentido da performance como uma obra de arte a partir de uma constelação única de vozes. Estas interações, a maioria fora do controle absoluto do músico-intérprete, afetam a percepção de satisfação ou sucesso da performance.  </w:t>
      </w:r>
    </w:p>
    <w:p w14:paraId="0FD88A92" w14:textId="77777777" w:rsidR="00513822" w:rsidRPr="00C722BD" w:rsidRDefault="00513822" w:rsidP="002201DD">
      <w:pPr>
        <w:pStyle w:val="AYA21Seoprimria"/>
        <w:spacing w:before="0" w:after="0"/>
        <w:ind w:left="2268"/>
        <w:rPr>
          <w:b w:val="0"/>
          <w:sz w:val="20"/>
          <w:szCs w:val="20"/>
        </w:rPr>
      </w:pPr>
    </w:p>
    <w:p w14:paraId="5BD6EB69" w14:textId="7B47F72E" w:rsidR="00513822" w:rsidRPr="00C722BD" w:rsidRDefault="0093705A" w:rsidP="002201DD">
      <w:pPr>
        <w:pStyle w:val="AYA21Seoprimria"/>
        <w:spacing w:before="0" w:after="0" w:line="360" w:lineRule="auto"/>
        <w:rPr>
          <w:b w:val="0"/>
        </w:rPr>
      </w:pPr>
      <w:r w:rsidRPr="00C722BD">
        <w:rPr>
          <w:b w:val="0"/>
        </w:rPr>
        <w:tab/>
      </w:r>
      <w:r w:rsidR="00513822" w:rsidRPr="00C722BD">
        <w:rPr>
          <w:b w:val="0"/>
        </w:rPr>
        <w:t>Observa-se nessa citação que a performance, na perspectiva dialógica, baseia-se em aportes de musicólogos, antropólogos, músicos-intérpretes e compositores, entre outras coisas. Nessa direção, falando na perspectiva interpretativa historicista, Abdo (2000, p. 17), diz que:</w:t>
      </w:r>
    </w:p>
    <w:p w14:paraId="5160089E" w14:textId="77777777" w:rsidR="00513822" w:rsidRPr="00C722BD" w:rsidRDefault="00513822" w:rsidP="002201DD">
      <w:pPr>
        <w:pStyle w:val="AYA21Seoprimria"/>
        <w:spacing w:before="0" w:after="0"/>
        <w:ind w:left="2268"/>
        <w:rPr>
          <w:b w:val="0"/>
          <w:sz w:val="20"/>
          <w:szCs w:val="20"/>
        </w:rPr>
      </w:pPr>
    </w:p>
    <w:p w14:paraId="6C378138" w14:textId="77777777" w:rsidR="00513822" w:rsidRPr="00C722BD" w:rsidRDefault="00513822" w:rsidP="002201DD">
      <w:pPr>
        <w:pStyle w:val="AYA21Seoprimria"/>
        <w:spacing w:before="0" w:after="0"/>
        <w:ind w:left="2268"/>
        <w:rPr>
          <w:b w:val="0"/>
          <w:sz w:val="20"/>
          <w:szCs w:val="20"/>
        </w:rPr>
      </w:pPr>
      <w:r w:rsidRPr="00C722BD">
        <w:rPr>
          <w:b w:val="0"/>
          <w:sz w:val="20"/>
          <w:szCs w:val="20"/>
        </w:rPr>
        <w:t>[...] a obra de arte só pode reviver mediante uma interpretação pessoal, que a reelabora indefinidamente, tendo como único critério a subjetividade de quem interpreta. Desse modo, longe de ser uma fiel “</w:t>
      </w:r>
      <w:proofErr w:type="spellStart"/>
      <w:r w:rsidRPr="00C722BD">
        <w:rPr>
          <w:b w:val="0"/>
          <w:sz w:val="20"/>
          <w:szCs w:val="20"/>
        </w:rPr>
        <w:t>reevocação</w:t>
      </w:r>
      <w:proofErr w:type="spellEnd"/>
      <w:r w:rsidRPr="00C722BD">
        <w:rPr>
          <w:b w:val="0"/>
          <w:sz w:val="20"/>
          <w:szCs w:val="20"/>
        </w:rPr>
        <w:t>” da intenção autoral, a execução/interpretação é, mais exatamente, uma livre “tradução”, uma operação subjetiva, da qual resultam “criações” sempre novas e diversas.</w:t>
      </w:r>
    </w:p>
    <w:p w14:paraId="286529CC" w14:textId="77777777" w:rsidR="00513822" w:rsidRPr="00C722BD" w:rsidRDefault="00513822" w:rsidP="002201DD">
      <w:pPr>
        <w:pStyle w:val="AYA21Seoprimria"/>
        <w:spacing w:before="0" w:after="0"/>
        <w:ind w:left="2268"/>
        <w:rPr>
          <w:b w:val="0"/>
          <w:sz w:val="20"/>
          <w:szCs w:val="20"/>
        </w:rPr>
      </w:pPr>
    </w:p>
    <w:p w14:paraId="65020032" w14:textId="63603BBD" w:rsidR="00513822" w:rsidRPr="00C722BD" w:rsidRDefault="00AE31D9" w:rsidP="002201DD">
      <w:pPr>
        <w:pStyle w:val="AYA21Seoprimria"/>
        <w:spacing w:before="0" w:after="0" w:line="360" w:lineRule="auto"/>
        <w:rPr>
          <w:b w:val="0"/>
        </w:rPr>
      </w:pPr>
      <w:r w:rsidRPr="00C722BD">
        <w:rPr>
          <w:b w:val="0"/>
        </w:rPr>
        <w:tab/>
      </w:r>
      <w:r w:rsidR="009072E3" w:rsidRPr="00C722BD">
        <w:rPr>
          <w:b w:val="0"/>
        </w:rPr>
        <w:t>Abdo</w:t>
      </w:r>
      <w:r w:rsidR="00513822" w:rsidRPr="00C722BD">
        <w:rPr>
          <w:b w:val="0"/>
        </w:rPr>
        <w:t xml:space="preserve"> </w:t>
      </w:r>
      <w:r w:rsidR="006829A0" w:rsidRPr="00C722BD">
        <w:rPr>
          <w:b w:val="0"/>
        </w:rPr>
        <w:t>corrobora</w:t>
      </w:r>
      <w:r w:rsidR="00513822" w:rsidRPr="00C722BD">
        <w:rPr>
          <w:b w:val="0"/>
        </w:rPr>
        <w:t xml:space="preserve">, em outras palavras, </w:t>
      </w:r>
      <w:r w:rsidR="006829A0" w:rsidRPr="00C722BD">
        <w:rPr>
          <w:b w:val="0"/>
        </w:rPr>
        <w:t>discutindo</w:t>
      </w:r>
      <w:r w:rsidR="00513822" w:rsidRPr="00C722BD">
        <w:rPr>
          <w:b w:val="0"/>
        </w:rPr>
        <w:t xml:space="preserve"> a temática de interpretação musical na perspectiva hermenêutica, </w:t>
      </w:r>
      <w:r w:rsidR="006829A0" w:rsidRPr="00C722BD">
        <w:rPr>
          <w:b w:val="0"/>
        </w:rPr>
        <w:t>sendo</w:t>
      </w:r>
      <w:r w:rsidR="00513822" w:rsidRPr="00C722BD">
        <w:rPr>
          <w:b w:val="0"/>
        </w:rPr>
        <w:t xml:space="preserve"> </w:t>
      </w:r>
      <w:r w:rsidR="006829A0" w:rsidRPr="00C722BD">
        <w:rPr>
          <w:b w:val="0"/>
        </w:rPr>
        <w:t xml:space="preserve">assim </w:t>
      </w:r>
      <w:r w:rsidR="00513822" w:rsidRPr="00C722BD">
        <w:rPr>
          <w:b w:val="0"/>
        </w:rPr>
        <w:t xml:space="preserve">algo imensurável, não podendo </w:t>
      </w:r>
      <w:r w:rsidR="00513822" w:rsidRPr="00C722BD">
        <w:rPr>
          <w:b w:val="0"/>
        </w:rPr>
        <w:lastRenderedPageBreak/>
        <w:t xml:space="preserve">restringir-se a uma única situação, mas se deve levar em consideração que existem muitos pontos a serem observados, que vão desde o contexto interpretativo: compositor, intérprete e momento histórico, sendo uma atividade polissêmica e multifacetada. </w:t>
      </w:r>
    </w:p>
    <w:p w14:paraId="18CE66D7" w14:textId="75402F03" w:rsidR="00513822" w:rsidRPr="00C722BD" w:rsidRDefault="00AE31D9" w:rsidP="002201DD">
      <w:pPr>
        <w:pStyle w:val="AYA21Seoprimria"/>
        <w:spacing w:before="0" w:after="0" w:line="360" w:lineRule="auto"/>
        <w:rPr>
          <w:b w:val="0"/>
        </w:rPr>
      </w:pPr>
      <w:r w:rsidRPr="00C722BD">
        <w:rPr>
          <w:b w:val="0"/>
        </w:rPr>
        <w:tab/>
      </w:r>
      <w:r w:rsidR="00513822" w:rsidRPr="00C722BD">
        <w:rPr>
          <w:b w:val="0"/>
        </w:rPr>
        <w:t xml:space="preserve">Notadamente, a interpretação musical pode tornar uma obra musical viva e renovada. Logo, cada músico interpreta uma obra de maneira particular; mesmo sendo orientado por um mesmo professor, nunca será fidedigno ao que a outra pessoa apresenta, pois envolve a criatividade pessoal. </w:t>
      </w:r>
    </w:p>
    <w:p w14:paraId="414C166E" w14:textId="07EEF52B" w:rsidR="00513822" w:rsidRDefault="00AE31D9" w:rsidP="002201DD">
      <w:pPr>
        <w:pStyle w:val="AYA21Seoprimria"/>
        <w:spacing w:before="0" w:after="0" w:line="360" w:lineRule="auto"/>
        <w:rPr>
          <w:b w:val="0"/>
        </w:rPr>
      </w:pPr>
      <w:r w:rsidRPr="00C722BD">
        <w:rPr>
          <w:b w:val="0"/>
        </w:rPr>
        <w:tab/>
      </w:r>
      <w:r w:rsidR="00513822" w:rsidRPr="00C722BD">
        <w:rPr>
          <w:b w:val="0"/>
        </w:rPr>
        <w:t>Nesse sentido, a interpretação musical permite a cada intérprete apresentar uma proposta interpretativa distinta, e não é possível ser totalmente fidedigno ao que fora pensado pelo compositor da obra. Pode-se considerar que a interpretação musical em si é uma arte dentro da Música, passível de contemplação em si. Reitera-se que sem a interpretação as partituras não passariam de registros gráficos e históricos.</w:t>
      </w:r>
    </w:p>
    <w:p w14:paraId="7096A092" w14:textId="77777777" w:rsidR="000329E1" w:rsidRPr="00C722BD" w:rsidRDefault="000329E1" w:rsidP="002201DD">
      <w:pPr>
        <w:pStyle w:val="AYA21Seoprimria"/>
        <w:spacing w:before="0" w:after="0" w:line="360" w:lineRule="auto"/>
        <w:rPr>
          <w:b w:val="0"/>
        </w:rPr>
      </w:pPr>
    </w:p>
    <w:p w14:paraId="28CEC3C5" w14:textId="1A084D57" w:rsidR="00513822" w:rsidRDefault="00513822" w:rsidP="002201DD">
      <w:pPr>
        <w:pStyle w:val="AYA21Seoprimria"/>
        <w:spacing w:before="0" w:after="0" w:line="360" w:lineRule="auto"/>
        <w:rPr>
          <w:bCs/>
        </w:rPr>
      </w:pPr>
      <w:r w:rsidRPr="00C722BD">
        <w:rPr>
          <w:bCs/>
        </w:rPr>
        <w:t>3. CONTEXTUALIZANDO A PSICOLOGIA DA PERFORMANCE MUSICAL</w:t>
      </w:r>
    </w:p>
    <w:p w14:paraId="1D5AC6FB" w14:textId="77777777" w:rsidR="000329E1" w:rsidRPr="00C722BD" w:rsidRDefault="000329E1" w:rsidP="002201DD">
      <w:pPr>
        <w:pStyle w:val="AYA21Seoprimria"/>
        <w:spacing w:before="0" w:after="0" w:line="360" w:lineRule="auto"/>
        <w:rPr>
          <w:bCs/>
        </w:rPr>
      </w:pPr>
    </w:p>
    <w:p w14:paraId="6DC9E967" w14:textId="24486247" w:rsidR="00513822" w:rsidRPr="00C722BD" w:rsidRDefault="00AE31D9" w:rsidP="002201DD">
      <w:pPr>
        <w:pStyle w:val="AYA21Seoprimria"/>
        <w:spacing w:before="0" w:after="0" w:line="360" w:lineRule="auto"/>
        <w:rPr>
          <w:b w:val="0"/>
        </w:rPr>
      </w:pPr>
      <w:r w:rsidRPr="00C722BD">
        <w:rPr>
          <w:b w:val="0"/>
        </w:rPr>
        <w:tab/>
      </w:r>
      <w:r w:rsidR="00513822" w:rsidRPr="00C722BD">
        <w:rPr>
          <w:b w:val="0"/>
        </w:rPr>
        <w:t xml:space="preserve">A Psicologia da Performance Musical (PPM) é um campo que explora os processos mentais e emocionais envolvidos na execução musical. Estudos nessa área nos possibilitam compreender melhor processos mentais relativos ao controle de movimentos, tempos e ritmos, coordenação motora, entre outras coisas que estão envolvidas na performance instrumental ou vocal. </w:t>
      </w:r>
    </w:p>
    <w:p w14:paraId="760C0EEC" w14:textId="3EB0EB87" w:rsidR="00513822" w:rsidRPr="00C722BD" w:rsidRDefault="00AE31D9" w:rsidP="002201DD">
      <w:pPr>
        <w:pStyle w:val="AYA21Seoprimria"/>
        <w:spacing w:before="0" w:after="0" w:line="360" w:lineRule="auto"/>
        <w:rPr>
          <w:b w:val="0"/>
        </w:rPr>
      </w:pPr>
      <w:r w:rsidRPr="00C722BD">
        <w:rPr>
          <w:b w:val="0"/>
        </w:rPr>
        <w:tab/>
      </w:r>
      <w:proofErr w:type="spellStart"/>
      <w:r w:rsidR="00513822" w:rsidRPr="00C722BD">
        <w:rPr>
          <w:b w:val="0"/>
        </w:rPr>
        <w:t>Small</w:t>
      </w:r>
      <w:proofErr w:type="spellEnd"/>
      <w:r w:rsidR="00513822" w:rsidRPr="00C722BD">
        <w:rPr>
          <w:b w:val="0"/>
        </w:rPr>
        <w:t xml:space="preserve"> (1998) mostra que a música não se trata de algo dado por acabado, logo, a prática musical envolve uma série de interações sociais e culturais, onde o ato de tocar, ouvir e participar da música podem criar significados e experiências compartilhadas. Portanto, com conhecimentos da PPM, pode-se prevenir situações/problemas que costumam surgir durante a realização de uma prática instrumental ou vocal, entre elas, a presença da Ansiedade. Esta, por sua vez, pode desencadear uma série de comportamentos, tais como dificuldades de concentração, automedicação, e outros que afetam a qualidade de vida do ser humano.  </w:t>
      </w:r>
    </w:p>
    <w:p w14:paraId="47A57356" w14:textId="31D76C7D" w:rsidR="00513822" w:rsidRPr="00C722BD" w:rsidRDefault="000E2305" w:rsidP="002201DD">
      <w:pPr>
        <w:pStyle w:val="AYA21Seoprimria"/>
        <w:spacing w:before="0" w:after="0" w:line="360" w:lineRule="auto"/>
        <w:rPr>
          <w:b w:val="0"/>
        </w:rPr>
      </w:pPr>
      <w:r w:rsidRPr="00C722BD">
        <w:rPr>
          <w:b w:val="0"/>
        </w:rPr>
        <w:tab/>
      </w:r>
      <w:proofErr w:type="spellStart"/>
      <w:r w:rsidR="00513822" w:rsidRPr="00C722BD">
        <w:rPr>
          <w:b w:val="0"/>
        </w:rPr>
        <w:t>Sinico</w:t>
      </w:r>
      <w:proofErr w:type="spellEnd"/>
      <w:r w:rsidR="00513822" w:rsidRPr="00C722BD">
        <w:rPr>
          <w:b w:val="0"/>
        </w:rPr>
        <w:t xml:space="preserve"> (2012) trata da ansiedade como um estado emocional com componentes psicológicos e fisiológicos que podem influenciar a performance musical </w:t>
      </w:r>
      <w:r w:rsidR="00513822" w:rsidRPr="00C722BD">
        <w:rPr>
          <w:b w:val="0"/>
        </w:rPr>
        <w:lastRenderedPageBreak/>
        <w:t>positiva ou negativamente.  Ainda, esse autor mostra que a performance musical envolve os processos de decodificação, mediação e realização da partitura, além de interação com o público, e situações de ansiedade e estresse podem afetar significativamente a performance musical.</w:t>
      </w:r>
    </w:p>
    <w:p w14:paraId="314690F8" w14:textId="7F746879" w:rsidR="00513822" w:rsidRPr="00C722BD" w:rsidRDefault="00AE31D9" w:rsidP="002201DD">
      <w:pPr>
        <w:pStyle w:val="AYA21Seoprimria"/>
        <w:spacing w:before="0" w:after="0" w:line="360" w:lineRule="auto"/>
        <w:rPr>
          <w:b w:val="0"/>
        </w:rPr>
      </w:pPr>
      <w:r w:rsidRPr="00C722BD">
        <w:rPr>
          <w:b w:val="0"/>
        </w:rPr>
        <w:tab/>
      </w:r>
      <w:r w:rsidR="00513822" w:rsidRPr="00C722BD">
        <w:rPr>
          <w:b w:val="0"/>
        </w:rPr>
        <w:t xml:space="preserve">Todavia, a PPM se relaciona com a prática instrumental e vocal de forma inseparável. Esse campo epistemológico nos ajuda a melhor compreender os empecilhos gerados a partir de processos mentais influenciados por fatores emocionais e que estão intrinsecamente relacionados ao comportamento musical. </w:t>
      </w:r>
    </w:p>
    <w:p w14:paraId="7B34550E" w14:textId="25CE19E0" w:rsidR="00513822" w:rsidRPr="00C722BD" w:rsidRDefault="00356E3F" w:rsidP="002201DD">
      <w:pPr>
        <w:pStyle w:val="AYA21Seoprimria"/>
        <w:spacing w:before="0" w:after="0" w:line="360" w:lineRule="auto"/>
        <w:rPr>
          <w:b w:val="0"/>
        </w:rPr>
      </w:pPr>
      <w:r w:rsidRPr="00C722BD">
        <w:rPr>
          <w:b w:val="0"/>
        </w:rPr>
        <w:tab/>
      </w:r>
      <w:r w:rsidR="00513822" w:rsidRPr="00C722BD">
        <w:rPr>
          <w:b w:val="0"/>
        </w:rPr>
        <w:t xml:space="preserve">Relacionando a PPM com a docência, alerta-se aqui que professores de música em seus exercícios docentes devem cuidar de questões emocionais de seus alunos. Mas, dependendo do caso, aconselha-se encaminhar para outros profissionais com formações específicas, a exemplo de psicólogos, neurocientistas, entre outros correlacionados com a saúde mental. </w:t>
      </w:r>
    </w:p>
    <w:p w14:paraId="21AFE78F" w14:textId="6AD5EADC" w:rsidR="00513822" w:rsidRPr="00C722BD" w:rsidRDefault="0098140D" w:rsidP="002201DD">
      <w:pPr>
        <w:pStyle w:val="AYA21Seoprimria"/>
        <w:spacing w:before="0" w:after="0" w:line="360" w:lineRule="auto"/>
        <w:rPr>
          <w:b w:val="0"/>
        </w:rPr>
      </w:pPr>
      <w:r w:rsidRPr="00C722BD">
        <w:rPr>
          <w:b w:val="0"/>
        </w:rPr>
        <w:tab/>
      </w:r>
      <w:r w:rsidR="00513822" w:rsidRPr="00C722BD">
        <w:rPr>
          <w:b w:val="0"/>
        </w:rPr>
        <w:t xml:space="preserve">Todavia, outra categoria de análise, em se tratando de performance musical, precisa de uma atenção especial: o Autoconhecimento. A seguir, discute-se a importância do autoconhecimento para músicos instrumentistas e cantores. </w:t>
      </w:r>
    </w:p>
    <w:p w14:paraId="494238AB" w14:textId="77777777" w:rsidR="00BA2684" w:rsidRPr="00C722BD" w:rsidRDefault="00BA2684" w:rsidP="002201DD">
      <w:pPr>
        <w:pStyle w:val="AYA21Seoprimria"/>
        <w:spacing w:before="0" w:after="0" w:line="360" w:lineRule="auto"/>
        <w:rPr>
          <w:b w:val="0"/>
        </w:rPr>
      </w:pPr>
    </w:p>
    <w:p w14:paraId="333E2A2E" w14:textId="77777777" w:rsidR="00513822" w:rsidRPr="00C722BD" w:rsidRDefault="00513822" w:rsidP="002201DD">
      <w:pPr>
        <w:pStyle w:val="AYA21Seoprimria"/>
        <w:spacing w:before="0" w:after="0" w:line="360" w:lineRule="auto"/>
        <w:rPr>
          <w:bCs/>
        </w:rPr>
      </w:pPr>
      <w:r w:rsidRPr="00C722BD">
        <w:rPr>
          <w:bCs/>
        </w:rPr>
        <w:t xml:space="preserve">4. A IMPORTÂNCIA DO AUTOCONHECIMENTO NA PERFORMANCE MUSICAL </w:t>
      </w:r>
    </w:p>
    <w:p w14:paraId="572D6911" w14:textId="33BE6E99" w:rsidR="00513822" w:rsidRPr="00C722BD" w:rsidRDefault="00327611" w:rsidP="002201DD">
      <w:pPr>
        <w:pStyle w:val="AYA21Seoprimria"/>
        <w:spacing w:before="0" w:after="0" w:line="360" w:lineRule="auto"/>
        <w:rPr>
          <w:b w:val="0"/>
        </w:rPr>
      </w:pPr>
      <w:r w:rsidRPr="00C722BD">
        <w:rPr>
          <w:b w:val="0"/>
        </w:rPr>
        <w:tab/>
      </w:r>
      <w:r w:rsidR="00513822" w:rsidRPr="00C722BD">
        <w:rPr>
          <w:b w:val="0"/>
        </w:rPr>
        <w:t xml:space="preserve">Uma vez que mencionada a Ansiedade, na perspectiva da performance musical, outra categoria que se correlaciona a ela e nos chama a atenção nessa investigação é o Autoconhecimento, uma competência emocional e habilidade pessoal. Sobre isso, Zanon (2019) diz que aliado com a autorregulação, possibilita ao músico perceber sintomas que podem prejudicar a sua performance musical, e uma vez percebido esses sintomas, pode-se buscar uma abordagem que melhor funcione para se prevenir.  </w:t>
      </w:r>
    </w:p>
    <w:p w14:paraId="0424846D" w14:textId="757FFB92" w:rsidR="00513822" w:rsidRPr="00C722BD" w:rsidRDefault="00327611" w:rsidP="002201DD">
      <w:pPr>
        <w:pStyle w:val="AYA21Seoprimria"/>
        <w:spacing w:before="0" w:after="0" w:line="360" w:lineRule="auto"/>
        <w:rPr>
          <w:b w:val="0"/>
        </w:rPr>
      </w:pPr>
      <w:r w:rsidRPr="00C722BD">
        <w:rPr>
          <w:b w:val="0"/>
        </w:rPr>
        <w:tab/>
      </w:r>
      <w:proofErr w:type="spellStart"/>
      <w:r w:rsidR="00513822" w:rsidRPr="00C722BD">
        <w:rPr>
          <w:b w:val="0"/>
        </w:rPr>
        <w:t>Hamel</w:t>
      </w:r>
      <w:proofErr w:type="spellEnd"/>
      <w:r w:rsidR="00513822" w:rsidRPr="00C722BD">
        <w:rPr>
          <w:b w:val="0"/>
        </w:rPr>
        <w:t xml:space="preserve"> e Pignatari (1989) complementa</w:t>
      </w:r>
      <w:r w:rsidR="00A00C32">
        <w:rPr>
          <w:b w:val="0"/>
        </w:rPr>
        <w:t>m</w:t>
      </w:r>
      <w:r w:rsidR="00513822" w:rsidRPr="00C722BD">
        <w:rPr>
          <w:b w:val="0"/>
        </w:rPr>
        <w:t xml:space="preserve"> que a música pode ser uma importante ferramenta para o desenvolvimento do autoconhecimento, por evocar reflexões internas, explorar experiências emocionais e ajudar a melhor compreender sentimentos, por refletir sobre escolhas e valores cultivados ao longo da vida. Logo, promovendo o crescimento pessoal e ajudando pessoas a se conectarem umas com as outras, aflorando a consciência para habilidades e o respeito em relação a limitações pessoais. </w:t>
      </w:r>
    </w:p>
    <w:p w14:paraId="07F8F582" w14:textId="00F50F78" w:rsidR="00513822" w:rsidRPr="00C722BD" w:rsidRDefault="00327611" w:rsidP="002201DD">
      <w:pPr>
        <w:pStyle w:val="AYA21Seoprimria"/>
        <w:spacing w:before="0" w:after="0" w:line="360" w:lineRule="auto"/>
        <w:rPr>
          <w:b w:val="0"/>
        </w:rPr>
      </w:pPr>
      <w:r w:rsidRPr="00C722BD">
        <w:rPr>
          <w:b w:val="0"/>
        </w:rPr>
        <w:lastRenderedPageBreak/>
        <w:tab/>
      </w:r>
      <w:r w:rsidR="00513822" w:rsidRPr="00C722BD">
        <w:rPr>
          <w:b w:val="0"/>
        </w:rPr>
        <w:t xml:space="preserve">Assim sendo, com o autoconhecimento se pode melhor controlar a ansiedade ao tocar. O músico que domina seu autocontrole tende a obter melhores resultados em suas performances, haja vista que são muitas as distrações possíveis durante uma prática instrumental ou vocal, advindas de situações/problemas, tais como: ambiente da performance, público presente e outras coisas. </w:t>
      </w:r>
    </w:p>
    <w:p w14:paraId="74EF40A2" w14:textId="545F2404" w:rsidR="00513822" w:rsidRPr="00C722BD" w:rsidRDefault="00327611" w:rsidP="002201DD">
      <w:pPr>
        <w:pStyle w:val="AYA21Seoprimria"/>
        <w:spacing w:before="0" w:after="0" w:line="360" w:lineRule="auto"/>
        <w:rPr>
          <w:b w:val="0"/>
          <w:bCs/>
        </w:rPr>
      </w:pPr>
      <w:r w:rsidRPr="00C722BD">
        <w:rPr>
          <w:b w:val="0"/>
        </w:rPr>
        <w:tab/>
      </w:r>
      <w:r w:rsidR="00513822" w:rsidRPr="00C722BD">
        <w:rPr>
          <w:b w:val="0"/>
        </w:rPr>
        <w:t xml:space="preserve">Logo, o músico que compreende e possui o autoconhecimento tem mais chances de realizar uma performance com menos entraves, sabendo desde respirar corretamente ao tocar até dar atenção ao que vai ser apresentado. Dificilmente um músico conseguirá dominar o seu instrumento musical ou a sua voz se não tiver antes domínio </w:t>
      </w:r>
      <w:r w:rsidR="00513822" w:rsidRPr="00C722BD">
        <w:rPr>
          <w:b w:val="0"/>
          <w:bCs/>
        </w:rPr>
        <w:t>sobre si próprio emocionalmente.</w:t>
      </w:r>
    </w:p>
    <w:p w14:paraId="0BFE3820" w14:textId="77777777" w:rsidR="00AE31D9" w:rsidRPr="00C722BD" w:rsidRDefault="00AE31D9" w:rsidP="002201DD">
      <w:pPr>
        <w:pStyle w:val="AYA21Seoprimria"/>
        <w:spacing w:before="0" w:after="0" w:line="360" w:lineRule="auto"/>
        <w:rPr>
          <w:b w:val="0"/>
          <w:bCs/>
        </w:rPr>
      </w:pPr>
    </w:p>
    <w:p w14:paraId="198F80D6" w14:textId="06A66073" w:rsidR="00513822" w:rsidRDefault="00513822" w:rsidP="002201DD">
      <w:pPr>
        <w:pStyle w:val="AYA21Seoprimria"/>
        <w:spacing w:before="0" w:after="0" w:line="360" w:lineRule="auto"/>
      </w:pPr>
      <w:r w:rsidRPr="00C722BD">
        <w:t>5. A APLICAÇÃO DE FUNDAMENTOS DA PSICOLOGIA DA PERFORMANCE MUSICAL EM AULAS DE PRÁTICA EM CONJUNT</w:t>
      </w:r>
      <w:r w:rsidR="00753A44">
        <w:t xml:space="preserve">O </w:t>
      </w:r>
      <w:r w:rsidRPr="00C722BD">
        <w:t>- INSTRUMENTAL E VOCAL - NO CURSO TÉCNICO SUBSEQUENTE EM INSTRUMENTO MUSICAL DO IFRN - CAMPUS AVANÇADO JUCURUTU</w:t>
      </w:r>
    </w:p>
    <w:p w14:paraId="41F3E635" w14:textId="77777777" w:rsidR="000329E1" w:rsidRPr="00C722BD" w:rsidRDefault="000329E1" w:rsidP="002201DD">
      <w:pPr>
        <w:pStyle w:val="AYA21Seoprimria"/>
        <w:spacing w:before="0" w:after="0" w:line="360" w:lineRule="auto"/>
      </w:pPr>
    </w:p>
    <w:p w14:paraId="26D897F1" w14:textId="5758B768" w:rsidR="00513822" w:rsidRPr="00C722BD" w:rsidRDefault="00513822" w:rsidP="002201DD">
      <w:pPr>
        <w:pStyle w:val="AYA21Seoprimria"/>
        <w:spacing w:before="0" w:after="0" w:line="360" w:lineRule="auto"/>
        <w:rPr>
          <w:b w:val="0"/>
        </w:rPr>
      </w:pPr>
      <w:r w:rsidRPr="00C722BD">
        <w:rPr>
          <w:b w:val="0"/>
        </w:rPr>
        <w:tab/>
        <w:t>Durante as aulas de prática em conjunto, realizadas no semestre 2024.1, tivemos a oportunidade de discutir em sala sobre os benefícios de tocar com a mente relaxada, desprovida de medos em relação a erros técnicos instrumentais. Alguns alunos relataram que enfrentavam situações de ansiedade durante apresentações escolares ou extraescolares, sobretudo se estivessem na condição de solistas.</w:t>
      </w:r>
    </w:p>
    <w:p w14:paraId="5E49CE0B" w14:textId="60F59AD9" w:rsidR="00513822" w:rsidRDefault="00327611" w:rsidP="002201DD">
      <w:pPr>
        <w:pStyle w:val="AYA21Seoprimria"/>
        <w:spacing w:before="0" w:after="0" w:line="360" w:lineRule="auto"/>
        <w:rPr>
          <w:b w:val="0"/>
        </w:rPr>
      </w:pPr>
      <w:r w:rsidRPr="00C722BD">
        <w:rPr>
          <w:b w:val="0"/>
        </w:rPr>
        <w:tab/>
      </w:r>
      <w:r w:rsidR="00513822" w:rsidRPr="00C722BD">
        <w:rPr>
          <w:b w:val="0"/>
        </w:rPr>
        <w:t>Oportunamente, trabalhamos sobre relaxamento físico e mental e suas vantagens, destacando que muitos músicos utilizam métodos de relaxamento por meio da Técnica de Alexander e da Ioga. Essas práticas proporcionam, entre outras coisas, a redução do estresse e da ansiedade, além de promover mais saúde e vigor físico por meio da correção de posturas ao tocar ou cantar. Também abordamos a flexibilidade do corpo e sua relação com a diminuição de dores musculares, entre outros benefícios cardiovasculares e respiratórios, visando o aumento da concentração e leveza mental.</w:t>
      </w:r>
    </w:p>
    <w:p w14:paraId="7D32C6B0" w14:textId="77777777" w:rsidR="000329E1" w:rsidRDefault="000329E1" w:rsidP="002201DD">
      <w:pPr>
        <w:pStyle w:val="AYA21Seoprimria"/>
        <w:spacing w:before="0" w:after="0" w:line="360" w:lineRule="auto"/>
        <w:rPr>
          <w:b w:val="0"/>
        </w:rPr>
      </w:pPr>
    </w:p>
    <w:p w14:paraId="50A08FCC" w14:textId="77777777" w:rsidR="000329E1" w:rsidRPr="00C722BD" w:rsidRDefault="000329E1" w:rsidP="002201DD">
      <w:pPr>
        <w:pStyle w:val="AYA21Seoprimria"/>
        <w:spacing w:before="0" w:after="0" w:line="360" w:lineRule="auto"/>
        <w:rPr>
          <w:b w:val="0"/>
        </w:rPr>
      </w:pPr>
    </w:p>
    <w:p w14:paraId="38B96333" w14:textId="77777777" w:rsidR="00D648C6" w:rsidRPr="00C722BD" w:rsidRDefault="00D648C6" w:rsidP="002201DD">
      <w:pPr>
        <w:pStyle w:val="AYA21Seoprimria"/>
        <w:spacing w:before="0" w:after="0"/>
        <w:rPr>
          <w:sz w:val="20"/>
          <w:szCs w:val="20"/>
        </w:rPr>
      </w:pPr>
    </w:p>
    <w:p w14:paraId="4EC693BB" w14:textId="162DC88D" w:rsidR="00513822" w:rsidRDefault="00513822" w:rsidP="002201DD">
      <w:pPr>
        <w:pStyle w:val="AYA21Seoprimria"/>
        <w:spacing w:before="0" w:after="0"/>
        <w:rPr>
          <w:bCs/>
          <w:sz w:val="20"/>
          <w:szCs w:val="20"/>
        </w:rPr>
      </w:pPr>
      <w:r w:rsidRPr="00C722BD">
        <w:rPr>
          <w:sz w:val="20"/>
          <w:szCs w:val="20"/>
        </w:rPr>
        <w:lastRenderedPageBreak/>
        <w:t>FOTO 1</w:t>
      </w:r>
      <w:r w:rsidR="004A6313" w:rsidRPr="00C722BD">
        <w:rPr>
          <w:sz w:val="20"/>
          <w:szCs w:val="20"/>
        </w:rPr>
        <w:t xml:space="preserve"> -</w:t>
      </w:r>
      <w:r w:rsidRPr="00C722BD">
        <w:rPr>
          <w:b w:val="0"/>
          <w:sz w:val="20"/>
          <w:szCs w:val="20"/>
        </w:rPr>
        <w:t xml:space="preserve"> </w:t>
      </w:r>
      <w:r w:rsidRPr="00C722BD">
        <w:rPr>
          <w:bCs/>
          <w:sz w:val="20"/>
          <w:szCs w:val="20"/>
        </w:rPr>
        <w:t xml:space="preserve">Alunos de prática de conjunto tocando na Orquestra Experimental do IFRN – </w:t>
      </w:r>
      <w:r w:rsidR="00753A44" w:rsidRPr="00753A44">
        <w:rPr>
          <w:bCs/>
          <w:i/>
          <w:iCs/>
          <w:sz w:val="20"/>
          <w:szCs w:val="20"/>
        </w:rPr>
        <w:t>c</w:t>
      </w:r>
      <w:r w:rsidRPr="00753A44">
        <w:rPr>
          <w:bCs/>
          <w:i/>
          <w:iCs/>
          <w:sz w:val="20"/>
          <w:szCs w:val="20"/>
        </w:rPr>
        <w:t>ampus</w:t>
      </w:r>
      <w:r w:rsidRPr="00C722BD">
        <w:rPr>
          <w:bCs/>
          <w:sz w:val="20"/>
          <w:szCs w:val="20"/>
        </w:rPr>
        <w:t xml:space="preserve"> avançado Jucurutu (</w:t>
      </w:r>
      <w:proofErr w:type="spellStart"/>
      <w:r w:rsidRPr="00C722BD">
        <w:rPr>
          <w:bCs/>
          <w:sz w:val="20"/>
          <w:szCs w:val="20"/>
        </w:rPr>
        <w:t>Oexp</w:t>
      </w:r>
      <w:proofErr w:type="spellEnd"/>
      <w:r w:rsidRPr="00C722BD">
        <w:rPr>
          <w:bCs/>
          <w:sz w:val="20"/>
          <w:szCs w:val="20"/>
        </w:rPr>
        <w:t>).</w:t>
      </w:r>
    </w:p>
    <w:p w14:paraId="4EDDB138" w14:textId="77777777" w:rsidR="00A36F63" w:rsidRPr="00C722BD" w:rsidRDefault="00A36F63" w:rsidP="002201DD">
      <w:pPr>
        <w:pStyle w:val="AYA21Seoprimria"/>
        <w:spacing w:before="0" w:after="0"/>
        <w:rPr>
          <w:bCs/>
          <w:sz w:val="20"/>
          <w:szCs w:val="20"/>
        </w:rPr>
      </w:pPr>
    </w:p>
    <w:p w14:paraId="331E4BCB" w14:textId="33626D6E" w:rsidR="00513822" w:rsidRPr="00C722BD" w:rsidRDefault="00CF11DC" w:rsidP="002201DD">
      <w:pPr>
        <w:pStyle w:val="AYA21Seoprimria"/>
        <w:spacing w:before="0" w:after="0"/>
        <w:rPr>
          <w:b w:val="0"/>
        </w:rPr>
      </w:pPr>
      <w:r>
        <w:rPr>
          <w:b w:val="0"/>
          <w:noProof/>
        </w:rPr>
        <w:drawing>
          <wp:inline distT="0" distB="0" distL="0" distR="0" wp14:anchorId="77633B15" wp14:editId="1F9C1DA4">
            <wp:extent cx="5686425" cy="2876550"/>
            <wp:effectExtent l="0" t="0" r="9525" b="0"/>
            <wp:docPr id="63885811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6425" cy="2876550"/>
                    </a:xfrm>
                    <a:prstGeom prst="rect">
                      <a:avLst/>
                    </a:prstGeom>
                    <a:noFill/>
                    <a:ln>
                      <a:noFill/>
                    </a:ln>
                  </pic:spPr>
                </pic:pic>
              </a:graphicData>
            </a:graphic>
          </wp:inline>
        </w:drawing>
      </w:r>
    </w:p>
    <w:p w14:paraId="58838757" w14:textId="77777777" w:rsidR="00A36F63" w:rsidRDefault="00A36F63" w:rsidP="002201DD">
      <w:pPr>
        <w:pStyle w:val="AYA21Seoprimria"/>
        <w:spacing w:before="0" w:after="0"/>
        <w:jc w:val="center"/>
        <w:rPr>
          <w:sz w:val="20"/>
          <w:szCs w:val="20"/>
        </w:rPr>
      </w:pPr>
    </w:p>
    <w:p w14:paraId="2C4E82F0" w14:textId="2E56F1B5" w:rsidR="00513822" w:rsidRDefault="00513822" w:rsidP="002201DD">
      <w:pPr>
        <w:pStyle w:val="AYA21Seoprimria"/>
        <w:spacing w:before="0" w:after="0"/>
        <w:jc w:val="center"/>
        <w:rPr>
          <w:sz w:val="20"/>
          <w:szCs w:val="20"/>
        </w:rPr>
      </w:pPr>
      <w:r w:rsidRPr="00C722BD">
        <w:rPr>
          <w:sz w:val="20"/>
          <w:szCs w:val="20"/>
        </w:rPr>
        <w:t>F</w:t>
      </w:r>
      <w:r w:rsidR="008D7DAE" w:rsidRPr="00C722BD">
        <w:rPr>
          <w:sz w:val="20"/>
          <w:szCs w:val="20"/>
        </w:rPr>
        <w:t>onte</w:t>
      </w:r>
      <w:r w:rsidRPr="00C722BD">
        <w:rPr>
          <w:sz w:val="20"/>
          <w:szCs w:val="20"/>
        </w:rPr>
        <w:t xml:space="preserve">: </w:t>
      </w:r>
      <w:r w:rsidR="00A36F63">
        <w:rPr>
          <w:sz w:val="20"/>
          <w:szCs w:val="20"/>
        </w:rPr>
        <w:t>(</w:t>
      </w:r>
      <w:r w:rsidR="00A36F63" w:rsidRPr="00C722BD">
        <w:rPr>
          <w:sz w:val="20"/>
          <w:szCs w:val="20"/>
        </w:rPr>
        <w:t>DOS AUTORES</w:t>
      </w:r>
      <w:r w:rsidR="00A36F63">
        <w:rPr>
          <w:sz w:val="20"/>
          <w:szCs w:val="20"/>
        </w:rPr>
        <w:t xml:space="preserve">, </w:t>
      </w:r>
      <w:r w:rsidRPr="00C722BD">
        <w:rPr>
          <w:sz w:val="20"/>
          <w:szCs w:val="20"/>
        </w:rPr>
        <w:t>2024)</w:t>
      </w:r>
    </w:p>
    <w:p w14:paraId="6628F4C1" w14:textId="77777777" w:rsidR="00693227" w:rsidRPr="00C722BD" w:rsidRDefault="00693227" w:rsidP="002201DD">
      <w:pPr>
        <w:pStyle w:val="AYA21Seoprimria"/>
        <w:spacing w:before="0" w:after="0"/>
        <w:jc w:val="center"/>
        <w:rPr>
          <w:sz w:val="20"/>
          <w:szCs w:val="20"/>
        </w:rPr>
      </w:pPr>
    </w:p>
    <w:p w14:paraId="5B020302" w14:textId="655E79D6" w:rsidR="00513822" w:rsidRPr="00C722BD" w:rsidRDefault="00AE31D9" w:rsidP="002201DD">
      <w:pPr>
        <w:pStyle w:val="AYA21Seoprimria"/>
        <w:spacing w:before="0" w:after="0" w:line="360" w:lineRule="auto"/>
        <w:rPr>
          <w:b w:val="0"/>
        </w:rPr>
      </w:pPr>
      <w:r w:rsidRPr="00C722BD">
        <w:rPr>
          <w:b w:val="0"/>
        </w:rPr>
        <w:tab/>
      </w:r>
      <w:r w:rsidR="00513822" w:rsidRPr="00C722BD">
        <w:rPr>
          <w:b w:val="0"/>
        </w:rPr>
        <w:t>Outro ponto discutido com os alunos foi sobre os aspectos emocionais envolvidos na performance instrumental ou vocal. Nesse sentido, debatemos a construção da confiança pessoal diante de erros performáticos, muitos dos quais eram decorrentes de um excessivo grau de cobrança pessoal por parte dos alunos, preocupados com a opinião do professor sobre esses fatos. Nesses momentos, os alunos foram incentivados a tocar sem temer o erro, considerando-o uma etapa no processo de ensino-aprendizagem.</w:t>
      </w:r>
    </w:p>
    <w:p w14:paraId="773A4B0D" w14:textId="7474E440" w:rsidR="00513822" w:rsidRPr="00C722BD" w:rsidRDefault="00AE31D9" w:rsidP="002201DD">
      <w:pPr>
        <w:pStyle w:val="AYA21Seoprimria"/>
        <w:spacing w:before="0" w:after="0" w:line="360" w:lineRule="auto"/>
        <w:rPr>
          <w:b w:val="0"/>
        </w:rPr>
      </w:pPr>
      <w:r w:rsidRPr="00C722BD">
        <w:rPr>
          <w:b w:val="0"/>
        </w:rPr>
        <w:tab/>
      </w:r>
      <w:r w:rsidR="00513822" w:rsidRPr="00C722BD">
        <w:rPr>
          <w:b w:val="0"/>
        </w:rPr>
        <w:t>Notadamente, os alunos envolvidos na prática em conjunto não possuíam o mesmo nível ou grau de desempenho, o que se revelou uma oportunidade para trabalhar tanto cooperativamente quanto colaborativamente. Os alunos uniram esforços em um repertório diversificado de músicas proposto pelo professor, visando alcançar um objetivo comum e interagindo para a criação de algo novo do ponto de vista interpretativo.</w:t>
      </w:r>
    </w:p>
    <w:p w14:paraId="0D8CCE2C" w14:textId="77777777" w:rsidR="00513822" w:rsidRDefault="00513822" w:rsidP="002201DD">
      <w:pPr>
        <w:pStyle w:val="AYA21Seoprimria"/>
        <w:spacing w:before="0" w:after="0"/>
        <w:rPr>
          <w:b w:val="0"/>
        </w:rPr>
      </w:pPr>
    </w:p>
    <w:p w14:paraId="5F022B42" w14:textId="77777777" w:rsidR="00C722BD" w:rsidRPr="00C722BD" w:rsidRDefault="00C722BD" w:rsidP="002201DD">
      <w:pPr>
        <w:pStyle w:val="AYA21Seoprimria"/>
        <w:spacing w:before="0" w:after="0"/>
        <w:rPr>
          <w:b w:val="0"/>
        </w:rPr>
      </w:pPr>
    </w:p>
    <w:p w14:paraId="3A864810" w14:textId="77777777" w:rsidR="000329E1" w:rsidRDefault="000329E1" w:rsidP="002201DD">
      <w:pPr>
        <w:pStyle w:val="AYA21Seoprimria"/>
        <w:spacing w:before="0" w:after="0"/>
        <w:rPr>
          <w:sz w:val="20"/>
          <w:szCs w:val="20"/>
        </w:rPr>
      </w:pPr>
    </w:p>
    <w:p w14:paraId="00EE0B5D" w14:textId="77777777" w:rsidR="000329E1" w:rsidRDefault="000329E1" w:rsidP="002201DD">
      <w:pPr>
        <w:pStyle w:val="AYA21Seoprimria"/>
        <w:spacing w:before="0" w:after="0"/>
        <w:rPr>
          <w:sz w:val="20"/>
          <w:szCs w:val="20"/>
        </w:rPr>
      </w:pPr>
    </w:p>
    <w:p w14:paraId="13F64D4B" w14:textId="77777777" w:rsidR="000329E1" w:rsidRDefault="000329E1" w:rsidP="002201DD">
      <w:pPr>
        <w:pStyle w:val="AYA21Seoprimria"/>
        <w:spacing w:before="0" w:after="0"/>
        <w:rPr>
          <w:sz w:val="20"/>
          <w:szCs w:val="20"/>
        </w:rPr>
      </w:pPr>
    </w:p>
    <w:p w14:paraId="7A4B269F" w14:textId="77777777" w:rsidR="000329E1" w:rsidRDefault="000329E1" w:rsidP="002201DD">
      <w:pPr>
        <w:pStyle w:val="AYA21Seoprimria"/>
        <w:spacing w:before="0" w:after="0"/>
        <w:rPr>
          <w:sz w:val="20"/>
          <w:szCs w:val="20"/>
        </w:rPr>
      </w:pPr>
    </w:p>
    <w:p w14:paraId="475B24D7" w14:textId="77777777" w:rsidR="000329E1" w:rsidRDefault="000329E1" w:rsidP="002201DD">
      <w:pPr>
        <w:pStyle w:val="AYA21Seoprimria"/>
        <w:spacing w:before="0" w:after="0"/>
        <w:rPr>
          <w:sz w:val="20"/>
          <w:szCs w:val="20"/>
        </w:rPr>
      </w:pPr>
    </w:p>
    <w:p w14:paraId="59A94A85" w14:textId="77777777" w:rsidR="000329E1" w:rsidRDefault="000329E1" w:rsidP="002201DD">
      <w:pPr>
        <w:pStyle w:val="AYA21Seoprimria"/>
        <w:spacing w:before="0" w:after="0"/>
        <w:rPr>
          <w:sz w:val="20"/>
          <w:szCs w:val="20"/>
        </w:rPr>
      </w:pPr>
    </w:p>
    <w:p w14:paraId="6F1E0553" w14:textId="77777777" w:rsidR="000329E1" w:rsidRDefault="000329E1" w:rsidP="002201DD">
      <w:pPr>
        <w:pStyle w:val="AYA21Seoprimria"/>
        <w:spacing w:before="0" w:after="0"/>
        <w:rPr>
          <w:sz w:val="20"/>
          <w:szCs w:val="20"/>
        </w:rPr>
      </w:pPr>
    </w:p>
    <w:p w14:paraId="3FB46531" w14:textId="33EA0B30" w:rsidR="00513822" w:rsidRDefault="00513822" w:rsidP="002201DD">
      <w:pPr>
        <w:pStyle w:val="AYA21Seoprimria"/>
        <w:spacing w:before="0" w:after="0"/>
        <w:rPr>
          <w:bCs/>
          <w:sz w:val="20"/>
          <w:szCs w:val="20"/>
        </w:rPr>
      </w:pPr>
      <w:r w:rsidRPr="00C722BD">
        <w:rPr>
          <w:sz w:val="20"/>
          <w:szCs w:val="20"/>
        </w:rPr>
        <w:lastRenderedPageBreak/>
        <w:t>FOTO 02:</w:t>
      </w:r>
      <w:r w:rsidRPr="00C722BD">
        <w:rPr>
          <w:b w:val="0"/>
          <w:sz w:val="20"/>
          <w:szCs w:val="20"/>
        </w:rPr>
        <w:t xml:space="preserve"> </w:t>
      </w:r>
      <w:r w:rsidRPr="00C722BD">
        <w:rPr>
          <w:bCs/>
          <w:sz w:val="20"/>
          <w:szCs w:val="20"/>
        </w:rPr>
        <w:t xml:space="preserve">Alunos da prática de conjunto em ensaio no Auditório do IFRN – </w:t>
      </w:r>
      <w:r w:rsidR="000329E1" w:rsidRPr="000329E1">
        <w:rPr>
          <w:bCs/>
          <w:i/>
          <w:iCs/>
          <w:sz w:val="20"/>
          <w:szCs w:val="20"/>
        </w:rPr>
        <w:t>c</w:t>
      </w:r>
      <w:r w:rsidRPr="000329E1">
        <w:rPr>
          <w:bCs/>
          <w:i/>
          <w:iCs/>
          <w:sz w:val="20"/>
          <w:szCs w:val="20"/>
        </w:rPr>
        <w:t>ampus</w:t>
      </w:r>
      <w:r w:rsidRPr="00C722BD">
        <w:rPr>
          <w:bCs/>
          <w:sz w:val="20"/>
          <w:szCs w:val="20"/>
        </w:rPr>
        <w:t xml:space="preserve"> avançado Jucurutu.</w:t>
      </w:r>
    </w:p>
    <w:p w14:paraId="628489F7" w14:textId="77777777" w:rsidR="00A36F63" w:rsidRPr="00C722BD" w:rsidRDefault="00A36F63" w:rsidP="002201DD">
      <w:pPr>
        <w:pStyle w:val="AYA21Seoprimria"/>
        <w:spacing w:before="0" w:after="0"/>
        <w:rPr>
          <w:b w:val="0"/>
          <w:sz w:val="20"/>
          <w:szCs w:val="20"/>
        </w:rPr>
      </w:pPr>
    </w:p>
    <w:p w14:paraId="069ADBAD" w14:textId="719ECE6F" w:rsidR="00513822" w:rsidRPr="00C722BD" w:rsidRDefault="00513822" w:rsidP="002201DD">
      <w:pPr>
        <w:pStyle w:val="AYA21Seoprimria"/>
        <w:spacing w:before="0" w:after="0"/>
        <w:rPr>
          <w:b w:val="0"/>
        </w:rPr>
      </w:pPr>
      <w:r w:rsidRPr="00C722BD">
        <w:rPr>
          <w:rFonts w:ascii="Times New Roman" w:hAnsi="Times New Roman" w:cs="Times New Roman"/>
          <w:noProof/>
          <w:szCs w:val="24"/>
        </w:rPr>
        <w:drawing>
          <wp:inline distT="0" distB="0" distL="0" distR="0" wp14:anchorId="2A03E6D1" wp14:editId="055E5407">
            <wp:extent cx="5362894" cy="2656936"/>
            <wp:effectExtent l="0" t="0" r="9525" b="0"/>
            <wp:docPr id="773431809"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9812" cy="2675226"/>
                    </a:xfrm>
                    <a:prstGeom prst="rect">
                      <a:avLst/>
                    </a:prstGeom>
                    <a:noFill/>
                    <a:ln>
                      <a:noFill/>
                    </a:ln>
                  </pic:spPr>
                </pic:pic>
              </a:graphicData>
            </a:graphic>
          </wp:inline>
        </w:drawing>
      </w:r>
    </w:p>
    <w:p w14:paraId="1AE9FFAF" w14:textId="77777777" w:rsidR="00A36F63" w:rsidRDefault="00A36F63" w:rsidP="00A36F63">
      <w:pPr>
        <w:pStyle w:val="AYA21Seoprimria"/>
        <w:spacing w:before="0" w:after="0"/>
        <w:jc w:val="center"/>
        <w:rPr>
          <w:sz w:val="20"/>
          <w:szCs w:val="20"/>
        </w:rPr>
      </w:pPr>
    </w:p>
    <w:p w14:paraId="19EE969C" w14:textId="7E18DD2D" w:rsidR="008D7DAE" w:rsidRPr="00C722BD" w:rsidRDefault="008D7DAE" w:rsidP="00A36F63">
      <w:pPr>
        <w:pStyle w:val="AYA21Seoprimria"/>
        <w:spacing w:before="0" w:after="0"/>
        <w:jc w:val="center"/>
        <w:rPr>
          <w:sz w:val="20"/>
          <w:szCs w:val="20"/>
        </w:rPr>
      </w:pPr>
      <w:r w:rsidRPr="00C722BD">
        <w:rPr>
          <w:sz w:val="20"/>
          <w:szCs w:val="20"/>
        </w:rPr>
        <w:t xml:space="preserve">Fonte: </w:t>
      </w:r>
      <w:r w:rsidR="00A36F63">
        <w:rPr>
          <w:sz w:val="20"/>
          <w:szCs w:val="20"/>
        </w:rPr>
        <w:t>(</w:t>
      </w:r>
      <w:r w:rsidR="00A36F63" w:rsidRPr="00C722BD">
        <w:rPr>
          <w:sz w:val="20"/>
          <w:szCs w:val="20"/>
        </w:rPr>
        <w:t>DOS AUTORES</w:t>
      </w:r>
      <w:r w:rsidR="00A36F63">
        <w:rPr>
          <w:sz w:val="20"/>
          <w:szCs w:val="20"/>
        </w:rPr>
        <w:t xml:space="preserve">, </w:t>
      </w:r>
      <w:r w:rsidRPr="00C722BD">
        <w:rPr>
          <w:sz w:val="20"/>
          <w:szCs w:val="20"/>
        </w:rPr>
        <w:t>2024)</w:t>
      </w:r>
    </w:p>
    <w:p w14:paraId="1B8B1BCF" w14:textId="77777777" w:rsidR="00513822" w:rsidRPr="00C722BD" w:rsidRDefault="00513822" w:rsidP="002201DD">
      <w:pPr>
        <w:pStyle w:val="AYA21Seoprimria"/>
        <w:spacing w:before="0" w:after="0"/>
        <w:rPr>
          <w:b w:val="0"/>
        </w:rPr>
      </w:pPr>
    </w:p>
    <w:p w14:paraId="42B6A5F2" w14:textId="3BDFA31E" w:rsidR="00513822" w:rsidRPr="00C722BD" w:rsidRDefault="00416C12" w:rsidP="002201DD">
      <w:pPr>
        <w:pStyle w:val="AYA21Seoprimria"/>
        <w:spacing w:before="0" w:after="0" w:line="360" w:lineRule="auto"/>
        <w:rPr>
          <w:b w:val="0"/>
        </w:rPr>
      </w:pPr>
      <w:r w:rsidRPr="00C722BD">
        <w:rPr>
          <w:b w:val="0"/>
        </w:rPr>
        <w:tab/>
      </w:r>
      <w:r w:rsidR="00513822" w:rsidRPr="00C722BD">
        <w:rPr>
          <w:b w:val="0"/>
        </w:rPr>
        <w:t xml:space="preserve">Por conseguinte, com a realização de práticas de conjunto fundamentadas em princípios da Psicologia da Performance Musical e explorando melhor a interpretação musical, tanto instrumental quanto vocal, reconhecendo o poder transformador do autoconhecimento, foi possível desenvolver melhor habilidades interpretativas e promover uma inclusão mais significativa dos alunos no vasto universo da performance musical. </w:t>
      </w:r>
    </w:p>
    <w:p w14:paraId="74091545" w14:textId="076F8AC4" w:rsidR="00513822" w:rsidRPr="00C722BD" w:rsidRDefault="00416C12" w:rsidP="002201DD">
      <w:pPr>
        <w:pStyle w:val="AYA21Seoprimria"/>
        <w:spacing w:before="0" w:after="0" w:line="360" w:lineRule="auto"/>
        <w:rPr>
          <w:b w:val="0"/>
        </w:rPr>
      </w:pPr>
      <w:r w:rsidRPr="00C722BD">
        <w:rPr>
          <w:b w:val="0"/>
        </w:rPr>
        <w:tab/>
        <w:t>Esse trabalho evidenci</w:t>
      </w:r>
      <w:r w:rsidR="001F147E" w:rsidRPr="00C722BD">
        <w:rPr>
          <w:b w:val="0"/>
        </w:rPr>
        <w:t>a</w:t>
      </w:r>
      <w:r w:rsidRPr="00C722BD">
        <w:rPr>
          <w:b w:val="0"/>
        </w:rPr>
        <w:t xml:space="preserve"> </w:t>
      </w:r>
      <w:r w:rsidR="00513822" w:rsidRPr="00C722BD">
        <w:rPr>
          <w:b w:val="0"/>
        </w:rPr>
        <w:t>que a integração entre teoria musical e prática não apenas enriquece a experiência dos estudantes, mas também aprofunda sua compreensão sobre as expectativas de uma performance musical profissional.</w:t>
      </w:r>
    </w:p>
    <w:p w14:paraId="1B81E889" w14:textId="31450D6A" w:rsidR="00513822" w:rsidRPr="00C722BD" w:rsidRDefault="00416C12" w:rsidP="002201DD">
      <w:pPr>
        <w:pStyle w:val="AYA21Seoprimria"/>
        <w:spacing w:before="0" w:after="0" w:line="360" w:lineRule="auto"/>
        <w:rPr>
          <w:b w:val="0"/>
        </w:rPr>
      </w:pPr>
      <w:r w:rsidRPr="00C722BD">
        <w:rPr>
          <w:b w:val="0"/>
        </w:rPr>
        <w:tab/>
      </w:r>
      <w:r w:rsidR="00513822" w:rsidRPr="00C722BD">
        <w:rPr>
          <w:b w:val="0"/>
        </w:rPr>
        <w:t>No mais, aspectos psicológicos podem contribuir incisivamente para uma melhor ou pior performance musical instrumental ou vocal. São muit</w:t>
      </w:r>
      <w:r w:rsidR="0077074B">
        <w:rPr>
          <w:b w:val="0"/>
        </w:rPr>
        <w:t>a</w:t>
      </w:r>
      <w:r w:rsidR="00513822" w:rsidRPr="00C722BD">
        <w:rPr>
          <w:b w:val="0"/>
        </w:rPr>
        <w:t>s as circunstâncias adversas possíveis durante uma leitura e interpretação de obra musical, seja durante um ensaio, uma apresentação, um concerto, ou em uma competição profissional.</w:t>
      </w:r>
    </w:p>
    <w:p w14:paraId="1FD0D92D" w14:textId="77777777" w:rsidR="00C722BD" w:rsidRPr="00C722BD" w:rsidRDefault="00C722BD" w:rsidP="002201DD">
      <w:pPr>
        <w:pStyle w:val="AYA21Seoprimria"/>
        <w:spacing w:before="0" w:after="0" w:line="360" w:lineRule="auto"/>
      </w:pPr>
    </w:p>
    <w:p w14:paraId="01E66EE3" w14:textId="25ECAA86" w:rsidR="00513822" w:rsidRPr="00C722BD" w:rsidRDefault="00513822" w:rsidP="002201DD">
      <w:pPr>
        <w:pStyle w:val="AYA21Seoprimria"/>
        <w:spacing w:before="0" w:after="0" w:line="360" w:lineRule="auto"/>
      </w:pPr>
      <w:r w:rsidRPr="00C722BD">
        <w:t>6. CONSIDERAÇÕES FINAIS</w:t>
      </w:r>
    </w:p>
    <w:p w14:paraId="7B4731E2" w14:textId="77777777" w:rsidR="00CC4287" w:rsidRDefault="00B11A2B" w:rsidP="002201DD">
      <w:pPr>
        <w:pStyle w:val="AYA21Seoprimria"/>
        <w:spacing w:before="0" w:after="0" w:line="360" w:lineRule="auto"/>
        <w:rPr>
          <w:b w:val="0"/>
        </w:rPr>
      </w:pPr>
      <w:r w:rsidRPr="00C722BD">
        <w:rPr>
          <w:b w:val="0"/>
        </w:rPr>
        <w:tab/>
      </w:r>
    </w:p>
    <w:p w14:paraId="16CF66C0" w14:textId="7551B3EB" w:rsidR="00513822" w:rsidRPr="00C722BD" w:rsidRDefault="00CC4287" w:rsidP="002201DD">
      <w:pPr>
        <w:pStyle w:val="AYA21Seoprimria"/>
        <w:spacing w:before="0" w:after="0" w:line="360" w:lineRule="auto"/>
        <w:rPr>
          <w:b w:val="0"/>
        </w:rPr>
      </w:pPr>
      <w:r>
        <w:rPr>
          <w:b w:val="0"/>
        </w:rPr>
        <w:tab/>
      </w:r>
      <w:r w:rsidR="00513822" w:rsidRPr="00C722BD">
        <w:rPr>
          <w:b w:val="0"/>
        </w:rPr>
        <w:t xml:space="preserve">Essa investigação mostrou que integrar conhecimentos teóricos musicais na prática performática musical é algo crucial para o desenvolvimento de performances </w:t>
      </w:r>
      <w:r w:rsidR="00513822" w:rsidRPr="00C722BD">
        <w:rPr>
          <w:b w:val="0"/>
        </w:rPr>
        <w:lastRenderedPageBreak/>
        <w:t>mais elevadas. Quando músicos dominam conhecimentos da teoria musical, harmonia, percepção auditiva e história da música, adquire uma melhor compreensão das obras que costuma tocar, permitindo-lhes explorar melhor expressões e intenções do compositor da obra. Dessa forma, a teoria não apenas guia a performance, mas sim amplia seu potencial expressivo, agrega ferramentas necessárias para moldar interpretações que se destaquem tanto pela precisão quanto pela sensibilidade artística.</w:t>
      </w:r>
    </w:p>
    <w:p w14:paraId="2DA584E6" w14:textId="55B82167" w:rsidR="00513822" w:rsidRPr="00C722BD" w:rsidRDefault="0007421B" w:rsidP="002201DD">
      <w:pPr>
        <w:pStyle w:val="AYA21Seoprimria"/>
        <w:spacing w:before="0" w:after="0" w:line="360" w:lineRule="auto"/>
        <w:rPr>
          <w:b w:val="0"/>
        </w:rPr>
      </w:pPr>
      <w:r w:rsidRPr="00C722BD">
        <w:rPr>
          <w:b w:val="0"/>
        </w:rPr>
        <w:tab/>
      </w:r>
      <w:r w:rsidR="00513822" w:rsidRPr="00C722BD">
        <w:rPr>
          <w:b w:val="0"/>
        </w:rPr>
        <w:t>Nesse sentido, o estudo avançado de elementos teóricos musicais pode contribuir significativamente para uma melhor performance instrumental e vocal, potencializando a versatilidade por parte do intérprete. Uma vez que pode construir uma base teórica mais sólida, e isso pode possibilitar ao músico um melhor desempenho para lidar com infinitas possibilidades interpretativas de estilos e repertórios musicais, adaptando-se melhor às exigências de cada obra musical, com mais consciência para o ato interpretativo. Isso se reflete na capacidade de fazer escolhas interpretativas mais assertivas, enriquecendo a experiência do público e promovendo uma maior conexão entre o intérprete e a obra, bem como com sua audiência.</w:t>
      </w:r>
    </w:p>
    <w:p w14:paraId="41E83B21" w14:textId="5071F85A" w:rsidR="00513822" w:rsidRPr="00C722BD" w:rsidRDefault="0007421B" w:rsidP="002201DD">
      <w:pPr>
        <w:pStyle w:val="AYA21Seoprimria"/>
        <w:spacing w:before="0" w:after="0" w:line="360" w:lineRule="auto"/>
        <w:rPr>
          <w:b w:val="0"/>
        </w:rPr>
      </w:pPr>
      <w:r w:rsidRPr="00C722BD">
        <w:rPr>
          <w:b w:val="0"/>
        </w:rPr>
        <w:tab/>
      </w:r>
      <w:r w:rsidR="00513822" w:rsidRPr="00C722BD">
        <w:rPr>
          <w:b w:val="0"/>
        </w:rPr>
        <w:t xml:space="preserve">Por fim, </w:t>
      </w:r>
      <w:r w:rsidR="009D4682" w:rsidRPr="00C722BD">
        <w:rPr>
          <w:b w:val="0"/>
        </w:rPr>
        <w:t>a relação</w:t>
      </w:r>
      <w:r w:rsidR="00513822" w:rsidRPr="00C722BD">
        <w:rPr>
          <w:b w:val="0"/>
        </w:rPr>
        <w:t xml:space="preserve"> Ensino de Música x Psicologia da Performance, quando bem integradas, não apenas enriquece a formação musical, mas também contribui significativamente para a criação de um ambiente que valorize a expressão individual e criatividade. O autoconhecimento e a compreensão dos processos psicológicos envolvidos na performance musical, seja instrumental ou vocal, são cruciais para </w:t>
      </w:r>
      <w:r w:rsidR="00283C1C">
        <w:rPr>
          <w:b w:val="0"/>
        </w:rPr>
        <w:t xml:space="preserve">que </w:t>
      </w:r>
      <w:r w:rsidR="00513822" w:rsidRPr="00C722BD">
        <w:rPr>
          <w:b w:val="0"/>
        </w:rPr>
        <w:t>músicos possam superar seus desafios emocionais e técnicos, e pode resultar em apresentações e concertos mais impactantes e autênticos.</w:t>
      </w:r>
    </w:p>
    <w:p w14:paraId="05313716" w14:textId="77777777" w:rsidR="00513822" w:rsidRPr="00C722BD" w:rsidRDefault="00513822" w:rsidP="002201DD">
      <w:pPr>
        <w:pStyle w:val="AYA21Seoprimria"/>
        <w:spacing w:before="0" w:after="0"/>
        <w:rPr>
          <w:b w:val="0"/>
        </w:rPr>
      </w:pPr>
    </w:p>
    <w:p w14:paraId="391D4628" w14:textId="77777777" w:rsidR="00C722BD" w:rsidRDefault="00C722BD" w:rsidP="002201DD">
      <w:pPr>
        <w:pStyle w:val="AYA31Referncias"/>
        <w:spacing w:after="0"/>
        <w:jc w:val="both"/>
        <w:rPr>
          <w:b/>
        </w:rPr>
      </w:pPr>
    </w:p>
    <w:p w14:paraId="691E19AB" w14:textId="77777777" w:rsidR="00C722BD" w:rsidRPr="00C722BD" w:rsidRDefault="00C722BD" w:rsidP="002201DD">
      <w:pPr>
        <w:pStyle w:val="AYA31Referncias"/>
        <w:spacing w:after="0"/>
        <w:jc w:val="both"/>
        <w:rPr>
          <w:b/>
        </w:rPr>
      </w:pPr>
    </w:p>
    <w:p w14:paraId="2DED579B" w14:textId="07151286" w:rsidR="00513822" w:rsidRPr="00C722BD" w:rsidRDefault="00513822" w:rsidP="005B2931">
      <w:pPr>
        <w:pStyle w:val="AYA31Referncias"/>
        <w:spacing w:after="0"/>
        <w:rPr>
          <w:b/>
        </w:rPr>
      </w:pPr>
      <w:r w:rsidRPr="00C722BD">
        <w:rPr>
          <w:b/>
        </w:rPr>
        <w:t>REFERÊNCIAS</w:t>
      </w:r>
    </w:p>
    <w:p w14:paraId="327ED81E" w14:textId="77777777" w:rsidR="00513822" w:rsidRPr="00C722BD" w:rsidRDefault="00513822" w:rsidP="005B2931">
      <w:pPr>
        <w:pStyle w:val="AYA31Referncias"/>
        <w:spacing w:after="0"/>
        <w:jc w:val="both"/>
      </w:pPr>
    </w:p>
    <w:p w14:paraId="7F4209F2" w14:textId="0F40580E" w:rsidR="00513822" w:rsidRPr="00C722BD" w:rsidRDefault="00513822" w:rsidP="005B2931">
      <w:pPr>
        <w:pStyle w:val="AYA31Referncias"/>
        <w:spacing w:after="0"/>
        <w:jc w:val="both"/>
      </w:pPr>
      <w:r w:rsidRPr="00C722BD">
        <w:t xml:space="preserve">ABDO, Sandra Neves. </w:t>
      </w:r>
      <w:r w:rsidRPr="00C722BD">
        <w:rPr>
          <w:b/>
          <w:bCs/>
        </w:rPr>
        <w:t>Execução/Interpretação musical:</w:t>
      </w:r>
      <w:r w:rsidRPr="00C722BD">
        <w:t xml:space="preserve"> uma abordagem filosófica. Per </w:t>
      </w:r>
      <w:proofErr w:type="spellStart"/>
      <w:r w:rsidRPr="00C722BD">
        <w:t>musi</w:t>
      </w:r>
      <w:proofErr w:type="spellEnd"/>
      <w:r w:rsidRPr="00C722BD">
        <w:t>, n. 01, p. 1-9, 2000.</w:t>
      </w:r>
    </w:p>
    <w:p w14:paraId="77B52765" w14:textId="77777777" w:rsidR="00513822" w:rsidRPr="00C722BD" w:rsidRDefault="00513822" w:rsidP="005B2931">
      <w:pPr>
        <w:pStyle w:val="AYA31Referncias"/>
        <w:spacing w:after="0"/>
        <w:jc w:val="both"/>
      </w:pPr>
    </w:p>
    <w:p w14:paraId="2D11A6B8" w14:textId="0E7AFA1F" w:rsidR="00513822" w:rsidRDefault="00513822" w:rsidP="005B2931">
      <w:pPr>
        <w:pStyle w:val="AYA31Referncias"/>
        <w:spacing w:after="0"/>
        <w:jc w:val="both"/>
      </w:pPr>
      <w:r w:rsidRPr="00C722BD">
        <w:t xml:space="preserve">HAMEL, Peter Michael; PIGNATARI, Dante. </w:t>
      </w:r>
      <w:r w:rsidR="006F411F" w:rsidRPr="00C722BD">
        <w:rPr>
          <w:b/>
        </w:rPr>
        <w:t>O</w:t>
      </w:r>
      <w:r w:rsidR="006F411F" w:rsidRPr="00C722BD">
        <w:t xml:space="preserve"> </w:t>
      </w:r>
      <w:r w:rsidRPr="00C722BD">
        <w:rPr>
          <w:b/>
          <w:bCs/>
        </w:rPr>
        <w:t xml:space="preserve">Autoconhecimento </w:t>
      </w:r>
      <w:r w:rsidR="00427809" w:rsidRPr="00C722BD">
        <w:rPr>
          <w:b/>
          <w:bCs/>
        </w:rPr>
        <w:t>a</w:t>
      </w:r>
      <w:r w:rsidRPr="00C722BD">
        <w:rPr>
          <w:b/>
          <w:bCs/>
        </w:rPr>
        <w:t xml:space="preserve">través </w:t>
      </w:r>
      <w:r w:rsidR="00427809" w:rsidRPr="00C722BD">
        <w:rPr>
          <w:b/>
          <w:bCs/>
        </w:rPr>
        <w:t>d</w:t>
      </w:r>
      <w:r w:rsidRPr="00C722BD">
        <w:rPr>
          <w:b/>
          <w:bCs/>
        </w:rPr>
        <w:t>a Música</w:t>
      </w:r>
      <w:r w:rsidRPr="00C722BD">
        <w:t>. Editora Cultrix, 1989.</w:t>
      </w:r>
    </w:p>
    <w:p w14:paraId="398A6850" w14:textId="7BB55755" w:rsidR="00513822" w:rsidRPr="00C722BD" w:rsidRDefault="00513822" w:rsidP="005B2931">
      <w:pPr>
        <w:pStyle w:val="AYA31Referncias"/>
        <w:spacing w:after="0"/>
        <w:jc w:val="both"/>
      </w:pPr>
      <w:r w:rsidRPr="00C722BD">
        <w:t xml:space="preserve">LABOISSIÈRE, Marília. </w:t>
      </w:r>
      <w:r w:rsidRPr="00C722BD">
        <w:rPr>
          <w:b/>
        </w:rPr>
        <w:t>Interpretação Musical:</w:t>
      </w:r>
      <w:r w:rsidRPr="00C722BD">
        <w:t xml:space="preserve"> a Dimensão. Annablume, 2007.</w:t>
      </w:r>
    </w:p>
    <w:p w14:paraId="632A6C75" w14:textId="77777777" w:rsidR="00513822" w:rsidRPr="00C722BD" w:rsidRDefault="00513822" w:rsidP="005B2931">
      <w:pPr>
        <w:pStyle w:val="AYA31Referncias"/>
        <w:spacing w:after="0"/>
        <w:jc w:val="both"/>
      </w:pPr>
    </w:p>
    <w:p w14:paraId="160B4580" w14:textId="2F36C4D8" w:rsidR="00513822" w:rsidRPr="00C722BD" w:rsidRDefault="00513822" w:rsidP="005B2931">
      <w:pPr>
        <w:pStyle w:val="AYA31Referncias"/>
        <w:spacing w:after="0"/>
        <w:jc w:val="both"/>
      </w:pPr>
      <w:r w:rsidRPr="00C722BD">
        <w:lastRenderedPageBreak/>
        <w:t xml:space="preserve">MELO, Adriano Pereira de. </w:t>
      </w:r>
      <w:r w:rsidRPr="00C722BD">
        <w:rPr>
          <w:b/>
        </w:rPr>
        <w:t>Música e conhecimento:</w:t>
      </w:r>
      <w:r w:rsidRPr="00C722BD">
        <w:t xml:space="preserve"> a interpretação musical além dos sons. 2018. Dissertação (Mestrado em Psicologia) – Universidade Federal de São João </w:t>
      </w:r>
      <w:proofErr w:type="spellStart"/>
      <w:r w:rsidRPr="00C722BD">
        <w:t>del</w:t>
      </w:r>
      <w:proofErr w:type="spellEnd"/>
      <w:r w:rsidRPr="00C722BD">
        <w:t xml:space="preserve">-Rei, São João </w:t>
      </w:r>
      <w:proofErr w:type="spellStart"/>
      <w:r w:rsidRPr="00C722BD">
        <w:t>del</w:t>
      </w:r>
      <w:proofErr w:type="spellEnd"/>
      <w:r w:rsidRPr="00C722BD">
        <w:t>-Rei, 2018.</w:t>
      </w:r>
    </w:p>
    <w:p w14:paraId="3A97BDAF" w14:textId="77777777" w:rsidR="00513822" w:rsidRPr="00C722BD" w:rsidRDefault="00513822" w:rsidP="005B2931">
      <w:pPr>
        <w:pStyle w:val="AYA31Referncias"/>
        <w:spacing w:after="0"/>
        <w:jc w:val="both"/>
      </w:pPr>
    </w:p>
    <w:p w14:paraId="4E1F452C" w14:textId="6D8FA41C" w:rsidR="00513822" w:rsidRPr="00C722BD" w:rsidRDefault="00513822" w:rsidP="005B2931">
      <w:pPr>
        <w:pStyle w:val="AYA31Referncias"/>
        <w:spacing w:after="0"/>
        <w:jc w:val="both"/>
      </w:pPr>
      <w:r w:rsidRPr="00C722BD">
        <w:t xml:space="preserve">MONTEIRO, Francisco; MARTINGO, Ângelo. </w:t>
      </w:r>
      <w:r w:rsidRPr="00C722BD">
        <w:rPr>
          <w:b/>
        </w:rPr>
        <w:t>Interpretação Musical:</w:t>
      </w:r>
      <w:r w:rsidRPr="00C722BD">
        <w:t xml:space="preserve"> teoria e prática. Lisboa: Edições, 2007.</w:t>
      </w:r>
    </w:p>
    <w:p w14:paraId="4E2F12CD" w14:textId="77777777" w:rsidR="00513822" w:rsidRPr="00C722BD" w:rsidRDefault="00513822" w:rsidP="005B2931">
      <w:pPr>
        <w:pStyle w:val="AYA31Referncias"/>
        <w:spacing w:after="0"/>
        <w:jc w:val="both"/>
      </w:pPr>
    </w:p>
    <w:p w14:paraId="3B108F5E" w14:textId="6A54B19F" w:rsidR="00513822" w:rsidRPr="00C722BD" w:rsidRDefault="00513822" w:rsidP="005B2931">
      <w:pPr>
        <w:pStyle w:val="AYA31Referncias"/>
        <w:spacing w:after="0"/>
        <w:jc w:val="both"/>
      </w:pPr>
      <w:r w:rsidRPr="00C722BD">
        <w:t xml:space="preserve">SEIBERT, Carla Jean. </w:t>
      </w:r>
      <w:r w:rsidRPr="00C722BD">
        <w:rPr>
          <w:b/>
        </w:rPr>
        <w:t>A performance musical como interação:</w:t>
      </w:r>
      <w:r w:rsidRPr="00C722BD">
        <w:t xml:space="preserve"> dialogismo, significados e sucesso. 2010.</w:t>
      </w:r>
    </w:p>
    <w:p w14:paraId="05789C7A" w14:textId="77777777" w:rsidR="00513822" w:rsidRPr="00C722BD" w:rsidRDefault="00513822" w:rsidP="005B2931">
      <w:pPr>
        <w:pStyle w:val="AYA31Referncias"/>
        <w:spacing w:after="0"/>
        <w:jc w:val="both"/>
      </w:pPr>
    </w:p>
    <w:p w14:paraId="3F0E69D0" w14:textId="7EF12DD7" w:rsidR="00513822" w:rsidRPr="00BD0EF9" w:rsidRDefault="00513822" w:rsidP="005B2931">
      <w:pPr>
        <w:pStyle w:val="AYA31Referncias"/>
        <w:spacing w:after="0"/>
        <w:jc w:val="both"/>
        <w:rPr>
          <w:lang w:val="en-US"/>
        </w:rPr>
      </w:pPr>
      <w:r w:rsidRPr="00C722BD">
        <w:t xml:space="preserve">SINICO, André; WINTER, Leonardo L. </w:t>
      </w:r>
      <w:r w:rsidRPr="00C722BD">
        <w:rPr>
          <w:b/>
        </w:rPr>
        <w:t>Ansiedade na Performance Musical:</w:t>
      </w:r>
      <w:r w:rsidRPr="00C722BD">
        <w:t xml:space="preserve"> definições, causas, sintomas, estratégias e tratamentos. </w:t>
      </w:r>
      <w:proofErr w:type="spellStart"/>
      <w:r w:rsidRPr="00BD0EF9">
        <w:rPr>
          <w:lang w:val="en-US"/>
        </w:rPr>
        <w:t>Revista</w:t>
      </w:r>
      <w:proofErr w:type="spellEnd"/>
      <w:r w:rsidRPr="00BD0EF9">
        <w:rPr>
          <w:lang w:val="en-US"/>
        </w:rPr>
        <w:t xml:space="preserve"> do </w:t>
      </w:r>
      <w:proofErr w:type="spellStart"/>
      <w:r w:rsidRPr="00BD0EF9">
        <w:rPr>
          <w:lang w:val="en-US"/>
        </w:rPr>
        <w:t>conservatório</w:t>
      </w:r>
      <w:proofErr w:type="spellEnd"/>
      <w:r w:rsidRPr="00BD0EF9">
        <w:rPr>
          <w:lang w:val="en-US"/>
        </w:rPr>
        <w:t xml:space="preserve"> de </w:t>
      </w:r>
      <w:proofErr w:type="spellStart"/>
      <w:r w:rsidRPr="00BD0EF9">
        <w:rPr>
          <w:lang w:val="en-US"/>
        </w:rPr>
        <w:t>música</w:t>
      </w:r>
      <w:proofErr w:type="spellEnd"/>
      <w:r w:rsidRPr="00BD0EF9">
        <w:rPr>
          <w:lang w:val="en-US"/>
        </w:rPr>
        <w:t>, n. 5, 2012.</w:t>
      </w:r>
    </w:p>
    <w:p w14:paraId="48B2989C" w14:textId="77777777" w:rsidR="00513822" w:rsidRPr="00BD0EF9" w:rsidRDefault="00513822" w:rsidP="005B2931">
      <w:pPr>
        <w:pStyle w:val="AYA31Referncias"/>
        <w:spacing w:after="0"/>
        <w:jc w:val="both"/>
        <w:rPr>
          <w:lang w:val="en-US"/>
        </w:rPr>
      </w:pPr>
    </w:p>
    <w:p w14:paraId="00E6D4FF" w14:textId="7F17A219" w:rsidR="00513822" w:rsidRPr="00C722BD" w:rsidRDefault="00513822" w:rsidP="005B2931">
      <w:pPr>
        <w:pStyle w:val="AYA31Referncias"/>
        <w:spacing w:after="0"/>
        <w:jc w:val="both"/>
      </w:pPr>
      <w:r w:rsidRPr="00BD0EF9">
        <w:rPr>
          <w:lang w:val="en-US"/>
        </w:rPr>
        <w:t xml:space="preserve">SMALL, Christopher. </w:t>
      </w:r>
      <w:r w:rsidRPr="00BD0EF9">
        <w:rPr>
          <w:b/>
          <w:lang w:val="en-US"/>
        </w:rPr>
        <w:t>Musicking:</w:t>
      </w:r>
      <w:r w:rsidRPr="00BD0EF9">
        <w:rPr>
          <w:lang w:val="en-US"/>
        </w:rPr>
        <w:t xml:space="preserve"> The meanings of performing and listening. </w:t>
      </w:r>
      <w:proofErr w:type="spellStart"/>
      <w:r w:rsidRPr="00C722BD">
        <w:t>Wesleyan</w:t>
      </w:r>
      <w:proofErr w:type="spellEnd"/>
      <w:r w:rsidRPr="00C722BD">
        <w:t xml:space="preserve"> </w:t>
      </w:r>
      <w:proofErr w:type="spellStart"/>
      <w:r w:rsidRPr="00C722BD">
        <w:t>University</w:t>
      </w:r>
      <w:proofErr w:type="spellEnd"/>
      <w:r w:rsidRPr="00C722BD">
        <w:t xml:space="preserve"> Press, 1998.</w:t>
      </w:r>
    </w:p>
    <w:p w14:paraId="3285F8D4" w14:textId="77777777" w:rsidR="00513822" w:rsidRPr="00C722BD" w:rsidRDefault="00513822" w:rsidP="005B2931">
      <w:pPr>
        <w:pStyle w:val="AYA31Referncias"/>
        <w:spacing w:after="0"/>
        <w:jc w:val="both"/>
      </w:pPr>
    </w:p>
    <w:p w14:paraId="6C129345" w14:textId="77777777" w:rsidR="00513822" w:rsidRDefault="00513822" w:rsidP="005B2931">
      <w:pPr>
        <w:pStyle w:val="AYA31Referncias"/>
        <w:spacing w:after="0"/>
        <w:jc w:val="both"/>
      </w:pPr>
      <w:r w:rsidRPr="00C722BD">
        <w:t xml:space="preserve">ZANON, Fernanda </w:t>
      </w:r>
      <w:proofErr w:type="spellStart"/>
      <w:r w:rsidRPr="00C722BD">
        <w:t>Torchia</w:t>
      </w:r>
      <w:proofErr w:type="spellEnd"/>
      <w:r w:rsidRPr="00C722BD">
        <w:t xml:space="preserve"> et al. </w:t>
      </w:r>
      <w:r w:rsidRPr="00C722BD">
        <w:rPr>
          <w:b/>
        </w:rPr>
        <w:t>Ansiedade na performance musical:</w:t>
      </w:r>
      <w:r w:rsidRPr="00C722BD">
        <w:t xml:space="preserve"> uma intervenção pedagógica no contexto dos cursos de graduação da Escola de Música da UFMG. 2019.</w:t>
      </w:r>
      <w:r w:rsidR="002F5249" w:rsidRPr="00C722BD">
        <w:t xml:space="preserve">2. </w:t>
      </w:r>
    </w:p>
    <w:sectPr w:rsidR="00513822" w:rsidSect="007B4DD4">
      <w:headerReference w:type="even" r:id="rId10"/>
      <w:headerReference w:type="default" r:id="rId11"/>
      <w:footerReference w:type="default" r:id="rId12"/>
      <w:headerReference w:type="first" r:id="rId1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EFDEA" w14:textId="77777777" w:rsidR="002E0120" w:rsidRPr="00C722BD" w:rsidRDefault="002E0120" w:rsidP="00C15E15">
      <w:pPr>
        <w:spacing w:line="240" w:lineRule="auto"/>
      </w:pPr>
      <w:r w:rsidRPr="00C722BD">
        <w:separator/>
      </w:r>
    </w:p>
    <w:p w14:paraId="149FC6D0" w14:textId="77777777" w:rsidR="002E0120" w:rsidRPr="00C722BD" w:rsidRDefault="002E0120"/>
  </w:endnote>
  <w:endnote w:type="continuationSeparator" w:id="0">
    <w:p w14:paraId="5EC41E47" w14:textId="77777777" w:rsidR="002E0120" w:rsidRPr="00C722BD" w:rsidRDefault="002E0120" w:rsidP="00C15E15">
      <w:pPr>
        <w:spacing w:line="240" w:lineRule="auto"/>
      </w:pPr>
      <w:r w:rsidRPr="00C722BD">
        <w:continuationSeparator/>
      </w:r>
    </w:p>
    <w:p w14:paraId="24CA638F" w14:textId="77777777" w:rsidR="002E0120" w:rsidRPr="00C722BD" w:rsidRDefault="002E01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rala">
    <w:altName w:val="Mangal"/>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23858419"/>
      <w:docPartObj>
        <w:docPartGallery w:val="Page Numbers (Bottom of Page)"/>
        <w:docPartUnique/>
      </w:docPartObj>
    </w:sdtPr>
    <w:sdtContent>
      <w:p w14:paraId="02A24644" w14:textId="73366AA8" w:rsidR="001E282A" w:rsidRPr="00C722BD" w:rsidRDefault="001E282A">
        <w:pPr>
          <w:pStyle w:val="Rodap"/>
          <w:jc w:val="right"/>
          <w:rPr>
            <w:sz w:val="20"/>
            <w:szCs w:val="20"/>
          </w:rPr>
        </w:pPr>
        <w:r w:rsidRPr="00C722BD">
          <w:rPr>
            <w:sz w:val="20"/>
            <w:szCs w:val="20"/>
          </w:rPr>
          <w:fldChar w:fldCharType="begin"/>
        </w:r>
        <w:r w:rsidRPr="00C722BD">
          <w:rPr>
            <w:sz w:val="20"/>
            <w:szCs w:val="20"/>
          </w:rPr>
          <w:instrText>PAGE   \* MERGEFORMAT</w:instrText>
        </w:r>
        <w:r w:rsidRPr="00C722BD">
          <w:rPr>
            <w:sz w:val="20"/>
            <w:szCs w:val="20"/>
          </w:rPr>
          <w:fldChar w:fldCharType="separate"/>
        </w:r>
        <w:r w:rsidRPr="00C722BD">
          <w:rPr>
            <w:sz w:val="20"/>
            <w:szCs w:val="20"/>
          </w:rPr>
          <w:t>2</w:t>
        </w:r>
        <w:r w:rsidRPr="00C722BD">
          <w:rPr>
            <w:sz w:val="20"/>
            <w:szCs w:val="20"/>
          </w:rPr>
          <w:fldChar w:fldCharType="end"/>
        </w:r>
      </w:p>
    </w:sdtContent>
  </w:sdt>
  <w:p w14:paraId="7B53525F" w14:textId="77777777" w:rsidR="001E282A" w:rsidRPr="00C722BD" w:rsidRDefault="001E282A">
    <w:pPr>
      <w:pStyle w:val="Rodap"/>
    </w:pPr>
  </w:p>
  <w:p w14:paraId="44C093CC" w14:textId="77777777" w:rsidR="007E280F" w:rsidRPr="00C722BD" w:rsidRDefault="007E28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E235C" w14:textId="77777777" w:rsidR="002E0120" w:rsidRPr="00C722BD" w:rsidRDefault="002E0120" w:rsidP="00C15E15">
      <w:pPr>
        <w:spacing w:line="240" w:lineRule="auto"/>
      </w:pPr>
      <w:r w:rsidRPr="00C722BD">
        <w:separator/>
      </w:r>
    </w:p>
    <w:p w14:paraId="1ECF79F6" w14:textId="77777777" w:rsidR="002E0120" w:rsidRPr="00C722BD" w:rsidRDefault="002E0120"/>
  </w:footnote>
  <w:footnote w:type="continuationSeparator" w:id="0">
    <w:p w14:paraId="7B53A671" w14:textId="77777777" w:rsidR="002E0120" w:rsidRPr="00C722BD" w:rsidRDefault="002E0120" w:rsidP="00C15E15">
      <w:pPr>
        <w:spacing w:line="240" w:lineRule="auto"/>
      </w:pPr>
      <w:r w:rsidRPr="00C722BD">
        <w:continuationSeparator/>
      </w:r>
    </w:p>
    <w:p w14:paraId="532525F3" w14:textId="77777777" w:rsidR="002E0120" w:rsidRPr="00C722BD" w:rsidRDefault="002E01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356E4" w14:textId="4DB2534F" w:rsidR="00C15E15" w:rsidRPr="00C722BD" w:rsidRDefault="00000000">
    <w:pPr>
      <w:pStyle w:val="Cabealho"/>
    </w:pPr>
    <w:r>
      <w:pict w14:anchorId="4D32DD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06188" o:spid="_x0000_s1039" type="#_x0000_t75" style="position:absolute;left:0;text-align:left;margin-left:0;margin-top:0;width:453.15pt;height:453.15pt;z-index:-251657216;mso-position-horizontal:center;mso-position-horizontal-relative:margin;mso-position-vertical:center;mso-position-vertical-relative:margin" o:allowincell="f">
          <v:imagedata r:id="rId1" o:title="Marca d'água cinza clara@1x"/>
          <w10:wrap anchorx="margin" anchory="margin"/>
        </v:shape>
      </w:pict>
    </w:r>
  </w:p>
  <w:p w14:paraId="425ACDE2" w14:textId="77777777" w:rsidR="007E280F" w:rsidRPr="00C722BD" w:rsidRDefault="007E280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040250"/>
      <w:docPartObj>
        <w:docPartGallery w:val="Watermarks"/>
        <w:docPartUnique/>
      </w:docPartObj>
    </w:sdtPr>
    <w:sdtContent>
      <w:p w14:paraId="2835FEEF" w14:textId="5F72B403" w:rsidR="00C15E15" w:rsidRPr="00C722BD" w:rsidRDefault="00DB68C9" w:rsidP="00122178">
        <w:pPr>
          <w:pStyle w:val="Cabealho"/>
          <w:jc w:val="left"/>
        </w:pPr>
        <w:r w:rsidRPr="00C722BD">
          <w:t xml:space="preserve"> </w:t>
        </w:r>
      </w:p>
    </w:sdtContent>
  </w:sdt>
  <w:p w14:paraId="10AD5061" w14:textId="77777777" w:rsidR="007E280F" w:rsidRPr="00C722BD" w:rsidRDefault="007E280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6CDB" w14:textId="70806836" w:rsidR="00C15E15" w:rsidRPr="00C722BD" w:rsidRDefault="00000000">
    <w:pPr>
      <w:pStyle w:val="Cabealho"/>
    </w:pPr>
    <w:r>
      <w:pict w14:anchorId="092AE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06187" o:spid="_x0000_s1038" type="#_x0000_t75" style="position:absolute;left:0;text-align:left;margin-left:0;margin-top:0;width:453.15pt;height:453.15pt;z-index:-251658240;mso-position-horizontal:center;mso-position-horizontal-relative:margin;mso-position-vertical:center;mso-position-vertical-relative:margin" o:allowincell="f">
          <v:imagedata r:id="rId1" o:title="Marca d'água cinza clara@1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9B0FE7A"/>
    <w:lvl w:ilvl="0">
      <w:start w:val="1"/>
      <w:numFmt w:val="lowerLetter"/>
      <w:lvlText w:val="%1)"/>
      <w:lvlJc w:val="left"/>
      <w:pPr>
        <w:tabs>
          <w:tab w:val="num" w:pos="360"/>
        </w:tabs>
        <w:ind w:left="360" w:hanging="360"/>
      </w:pPr>
    </w:lvl>
  </w:abstractNum>
  <w:abstractNum w:abstractNumId="1" w15:restartNumberingAfterBreak="0">
    <w:nsid w:val="FFFFFF89"/>
    <w:multiLevelType w:val="singleLevel"/>
    <w:tmpl w:val="72EA0818"/>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E9E070A"/>
    <w:multiLevelType w:val="hybridMultilevel"/>
    <w:tmpl w:val="7006313A"/>
    <w:lvl w:ilvl="0" w:tplc="D4B22D66">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EB7122"/>
    <w:multiLevelType w:val="hybridMultilevel"/>
    <w:tmpl w:val="ED62870E"/>
    <w:lvl w:ilvl="0" w:tplc="EC44AF76">
      <w:start w:val="1"/>
      <w:numFmt w:val="lowerLetter"/>
      <w:pStyle w:val="AYA23Alneas"/>
      <w:lvlText w:val="%1)"/>
      <w:lvlJc w:val="left"/>
      <w:pPr>
        <w:ind w:left="360"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 w15:restartNumberingAfterBreak="0">
    <w:nsid w:val="612B7729"/>
    <w:multiLevelType w:val="hybridMultilevel"/>
    <w:tmpl w:val="0FFA3E52"/>
    <w:lvl w:ilvl="0" w:tplc="242068F4">
      <w:start w:val="1"/>
      <w:numFmt w:val="bullet"/>
      <w:pStyle w:val="AYA24Marcadores"/>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num w:numId="1" w16cid:durableId="752818540">
    <w:abstractNumId w:val="4"/>
  </w:num>
  <w:num w:numId="2" w16cid:durableId="233122764">
    <w:abstractNumId w:val="5"/>
  </w:num>
  <w:num w:numId="3" w16cid:durableId="2063285618">
    <w:abstractNumId w:val="2"/>
  </w:num>
  <w:num w:numId="4" w16cid:durableId="1797945296">
    <w:abstractNumId w:val="0"/>
  </w:num>
  <w:num w:numId="5" w16cid:durableId="1554542365">
    <w:abstractNumId w:val="3"/>
  </w:num>
  <w:num w:numId="6" w16cid:durableId="1052997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776"/>
    <w:rsid w:val="00022813"/>
    <w:rsid w:val="00024DFC"/>
    <w:rsid w:val="000329E1"/>
    <w:rsid w:val="0003315E"/>
    <w:rsid w:val="000579DB"/>
    <w:rsid w:val="000707EC"/>
    <w:rsid w:val="0007421B"/>
    <w:rsid w:val="00074DA2"/>
    <w:rsid w:val="00085BB2"/>
    <w:rsid w:val="00085F1B"/>
    <w:rsid w:val="00086C61"/>
    <w:rsid w:val="000A1A08"/>
    <w:rsid w:val="000A4225"/>
    <w:rsid w:val="000A5F9A"/>
    <w:rsid w:val="000B417A"/>
    <w:rsid w:val="000C2FA7"/>
    <w:rsid w:val="000C6527"/>
    <w:rsid w:val="000C7FB6"/>
    <w:rsid w:val="000E2305"/>
    <w:rsid w:val="000F4BA7"/>
    <w:rsid w:val="001066BC"/>
    <w:rsid w:val="00114A9D"/>
    <w:rsid w:val="00122178"/>
    <w:rsid w:val="00125358"/>
    <w:rsid w:val="001408E3"/>
    <w:rsid w:val="001467C7"/>
    <w:rsid w:val="0015018F"/>
    <w:rsid w:val="0016378D"/>
    <w:rsid w:val="00177F45"/>
    <w:rsid w:val="00186DEA"/>
    <w:rsid w:val="00197D38"/>
    <w:rsid w:val="001A487C"/>
    <w:rsid w:val="001A5B50"/>
    <w:rsid w:val="001B1044"/>
    <w:rsid w:val="001B443F"/>
    <w:rsid w:val="001C04CA"/>
    <w:rsid w:val="001D51F8"/>
    <w:rsid w:val="001D5D62"/>
    <w:rsid w:val="001E1042"/>
    <w:rsid w:val="001E282A"/>
    <w:rsid w:val="001E7ECF"/>
    <w:rsid w:val="001F0756"/>
    <w:rsid w:val="001F147E"/>
    <w:rsid w:val="0020047C"/>
    <w:rsid w:val="00202297"/>
    <w:rsid w:val="00210830"/>
    <w:rsid w:val="002144D3"/>
    <w:rsid w:val="002201DD"/>
    <w:rsid w:val="00223B26"/>
    <w:rsid w:val="002314C7"/>
    <w:rsid w:val="00234738"/>
    <w:rsid w:val="0023547D"/>
    <w:rsid w:val="00240E86"/>
    <w:rsid w:val="00245CDF"/>
    <w:rsid w:val="00246366"/>
    <w:rsid w:val="002518FF"/>
    <w:rsid w:val="00275FB7"/>
    <w:rsid w:val="00282B77"/>
    <w:rsid w:val="00283C1C"/>
    <w:rsid w:val="0028540E"/>
    <w:rsid w:val="002A038A"/>
    <w:rsid w:val="002A1ADB"/>
    <w:rsid w:val="002A60FD"/>
    <w:rsid w:val="002B02EE"/>
    <w:rsid w:val="002B52A8"/>
    <w:rsid w:val="002B55C0"/>
    <w:rsid w:val="002B6BF1"/>
    <w:rsid w:val="002C69CB"/>
    <w:rsid w:val="002E0120"/>
    <w:rsid w:val="002E6D46"/>
    <w:rsid w:val="002F3747"/>
    <w:rsid w:val="002F5249"/>
    <w:rsid w:val="002F6316"/>
    <w:rsid w:val="00305A9D"/>
    <w:rsid w:val="003062A3"/>
    <w:rsid w:val="003124F8"/>
    <w:rsid w:val="00317C1B"/>
    <w:rsid w:val="00326BF8"/>
    <w:rsid w:val="00327611"/>
    <w:rsid w:val="00332990"/>
    <w:rsid w:val="00336C64"/>
    <w:rsid w:val="0033702F"/>
    <w:rsid w:val="00337562"/>
    <w:rsid w:val="0034275A"/>
    <w:rsid w:val="00356850"/>
    <w:rsid w:val="00356E3F"/>
    <w:rsid w:val="00397363"/>
    <w:rsid w:val="003C4514"/>
    <w:rsid w:val="003D43A5"/>
    <w:rsid w:val="003E32F2"/>
    <w:rsid w:val="003F026A"/>
    <w:rsid w:val="00404D4D"/>
    <w:rsid w:val="00407530"/>
    <w:rsid w:val="00407776"/>
    <w:rsid w:val="00416C12"/>
    <w:rsid w:val="00427809"/>
    <w:rsid w:val="004418E4"/>
    <w:rsid w:val="004478B9"/>
    <w:rsid w:val="00451F47"/>
    <w:rsid w:val="004A050B"/>
    <w:rsid w:val="004A6313"/>
    <w:rsid w:val="004C1BA1"/>
    <w:rsid w:val="004C4F64"/>
    <w:rsid w:val="004E4BF2"/>
    <w:rsid w:val="004E7D60"/>
    <w:rsid w:val="00513822"/>
    <w:rsid w:val="005158CB"/>
    <w:rsid w:val="00516E56"/>
    <w:rsid w:val="00527E96"/>
    <w:rsid w:val="0053158A"/>
    <w:rsid w:val="00551ECA"/>
    <w:rsid w:val="0055227C"/>
    <w:rsid w:val="00553AC3"/>
    <w:rsid w:val="00553C88"/>
    <w:rsid w:val="0055435E"/>
    <w:rsid w:val="0055492F"/>
    <w:rsid w:val="00561189"/>
    <w:rsid w:val="00567D00"/>
    <w:rsid w:val="005B2931"/>
    <w:rsid w:val="005C7180"/>
    <w:rsid w:val="005C792C"/>
    <w:rsid w:val="005E57BC"/>
    <w:rsid w:val="00603A20"/>
    <w:rsid w:val="0061096C"/>
    <w:rsid w:val="00620F93"/>
    <w:rsid w:val="00622691"/>
    <w:rsid w:val="0062661C"/>
    <w:rsid w:val="00631DA2"/>
    <w:rsid w:val="00633E0D"/>
    <w:rsid w:val="00645216"/>
    <w:rsid w:val="00645333"/>
    <w:rsid w:val="006522D9"/>
    <w:rsid w:val="006563F6"/>
    <w:rsid w:val="006639C8"/>
    <w:rsid w:val="00681756"/>
    <w:rsid w:val="006829A0"/>
    <w:rsid w:val="00682CC9"/>
    <w:rsid w:val="00693227"/>
    <w:rsid w:val="006A1AAF"/>
    <w:rsid w:val="006A2F2C"/>
    <w:rsid w:val="006A66D6"/>
    <w:rsid w:val="006B0009"/>
    <w:rsid w:val="006B1622"/>
    <w:rsid w:val="006B1C83"/>
    <w:rsid w:val="006C6D2D"/>
    <w:rsid w:val="006E0B17"/>
    <w:rsid w:val="006E5950"/>
    <w:rsid w:val="006F411F"/>
    <w:rsid w:val="0071269E"/>
    <w:rsid w:val="00714470"/>
    <w:rsid w:val="0071606B"/>
    <w:rsid w:val="00736B0E"/>
    <w:rsid w:val="00753A44"/>
    <w:rsid w:val="00756EFB"/>
    <w:rsid w:val="0076738B"/>
    <w:rsid w:val="0077074B"/>
    <w:rsid w:val="00777A02"/>
    <w:rsid w:val="00777B65"/>
    <w:rsid w:val="0079179C"/>
    <w:rsid w:val="0079598D"/>
    <w:rsid w:val="00797C36"/>
    <w:rsid w:val="007A6DF2"/>
    <w:rsid w:val="007B4DD4"/>
    <w:rsid w:val="007B7507"/>
    <w:rsid w:val="007D44C8"/>
    <w:rsid w:val="007D6134"/>
    <w:rsid w:val="007E280F"/>
    <w:rsid w:val="007E5A55"/>
    <w:rsid w:val="007E7BA6"/>
    <w:rsid w:val="007F09AD"/>
    <w:rsid w:val="00800A0B"/>
    <w:rsid w:val="00811049"/>
    <w:rsid w:val="008125EB"/>
    <w:rsid w:val="00813A14"/>
    <w:rsid w:val="00821681"/>
    <w:rsid w:val="00834930"/>
    <w:rsid w:val="00836AE4"/>
    <w:rsid w:val="00840A11"/>
    <w:rsid w:val="00842DB0"/>
    <w:rsid w:val="00842F8C"/>
    <w:rsid w:val="008608BA"/>
    <w:rsid w:val="00863D67"/>
    <w:rsid w:val="00867FB2"/>
    <w:rsid w:val="00881F76"/>
    <w:rsid w:val="00882491"/>
    <w:rsid w:val="008964E8"/>
    <w:rsid w:val="008A6985"/>
    <w:rsid w:val="008B613C"/>
    <w:rsid w:val="008D4F48"/>
    <w:rsid w:val="008D7DAE"/>
    <w:rsid w:val="008D7E74"/>
    <w:rsid w:val="008F5A2D"/>
    <w:rsid w:val="008F683A"/>
    <w:rsid w:val="00903AC7"/>
    <w:rsid w:val="009072E3"/>
    <w:rsid w:val="0091507E"/>
    <w:rsid w:val="00924616"/>
    <w:rsid w:val="009354A1"/>
    <w:rsid w:val="0093705A"/>
    <w:rsid w:val="00937205"/>
    <w:rsid w:val="00937262"/>
    <w:rsid w:val="009561F7"/>
    <w:rsid w:val="00964512"/>
    <w:rsid w:val="00980C39"/>
    <w:rsid w:val="0098140D"/>
    <w:rsid w:val="0099452C"/>
    <w:rsid w:val="009A3A41"/>
    <w:rsid w:val="009A3E91"/>
    <w:rsid w:val="009A62F1"/>
    <w:rsid w:val="009A7771"/>
    <w:rsid w:val="009B17D8"/>
    <w:rsid w:val="009B7A61"/>
    <w:rsid w:val="009C38D1"/>
    <w:rsid w:val="009D2FDE"/>
    <w:rsid w:val="009D3A83"/>
    <w:rsid w:val="009D4682"/>
    <w:rsid w:val="009E2824"/>
    <w:rsid w:val="00A00C32"/>
    <w:rsid w:val="00A02DF3"/>
    <w:rsid w:val="00A054F0"/>
    <w:rsid w:val="00A20F9A"/>
    <w:rsid w:val="00A2782E"/>
    <w:rsid w:val="00A307CA"/>
    <w:rsid w:val="00A36F63"/>
    <w:rsid w:val="00A4157E"/>
    <w:rsid w:val="00A46AF3"/>
    <w:rsid w:val="00A52345"/>
    <w:rsid w:val="00A53815"/>
    <w:rsid w:val="00A776C1"/>
    <w:rsid w:val="00A9297E"/>
    <w:rsid w:val="00A94472"/>
    <w:rsid w:val="00A960AE"/>
    <w:rsid w:val="00AA4A06"/>
    <w:rsid w:val="00AB2EBA"/>
    <w:rsid w:val="00AB55F3"/>
    <w:rsid w:val="00AB7A4E"/>
    <w:rsid w:val="00AC59A4"/>
    <w:rsid w:val="00AD1A50"/>
    <w:rsid w:val="00AD75A5"/>
    <w:rsid w:val="00AE09CD"/>
    <w:rsid w:val="00AE31D9"/>
    <w:rsid w:val="00AE3554"/>
    <w:rsid w:val="00AE5775"/>
    <w:rsid w:val="00AF4D91"/>
    <w:rsid w:val="00B01A2A"/>
    <w:rsid w:val="00B11A2B"/>
    <w:rsid w:val="00B43F5D"/>
    <w:rsid w:val="00B4431B"/>
    <w:rsid w:val="00B44FCD"/>
    <w:rsid w:val="00B534B1"/>
    <w:rsid w:val="00B54FC8"/>
    <w:rsid w:val="00B87715"/>
    <w:rsid w:val="00BA2684"/>
    <w:rsid w:val="00BA2DB5"/>
    <w:rsid w:val="00BB5BEC"/>
    <w:rsid w:val="00BD0EF9"/>
    <w:rsid w:val="00BD21B4"/>
    <w:rsid w:val="00BD5D46"/>
    <w:rsid w:val="00BF0938"/>
    <w:rsid w:val="00BF180F"/>
    <w:rsid w:val="00BF1CB2"/>
    <w:rsid w:val="00BF5496"/>
    <w:rsid w:val="00C10AAF"/>
    <w:rsid w:val="00C11D89"/>
    <w:rsid w:val="00C15E15"/>
    <w:rsid w:val="00C349AC"/>
    <w:rsid w:val="00C37B6F"/>
    <w:rsid w:val="00C41095"/>
    <w:rsid w:val="00C45F51"/>
    <w:rsid w:val="00C646B7"/>
    <w:rsid w:val="00C722BD"/>
    <w:rsid w:val="00C7334B"/>
    <w:rsid w:val="00C77071"/>
    <w:rsid w:val="00CA196F"/>
    <w:rsid w:val="00CC4287"/>
    <w:rsid w:val="00CC491A"/>
    <w:rsid w:val="00CD29F4"/>
    <w:rsid w:val="00CE2D19"/>
    <w:rsid w:val="00CE35B5"/>
    <w:rsid w:val="00CE7194"/>
    <w:rsid w:val="00CF11DC"/>
    <w:rsid w:val="00D2601C"/>
    <w:rsid w:val="00D26F60"/>
    <w:rsid w:val="00D4037F"/>
    <w:rsid w:val="00D406BD"/>
    <w:rsid w:val="00D53E58"/>
    <w:rsid w:val="00D648C6"/>
    <w:rsid w:val="00D65B14"/>
    <w:rsid w:val="00D7102D"/>
    <w:rsid w:val="00D80C7D"/>
    <w:rsid w:val="00D850D1"/>
    <w:rsid w:val="00D91480"/>
    <w:rsid w:val="00D91646"/>
    <w:rsid w:val="00D93E2D"/>
    <w:rsid w:val="00DA4169"/>
    <w:rsid w:val="00DA5B9F"/>
    <w:rsid w:val="00DA79A8"/>
    <w:rsid w:val="00DB68C9"/>
    <w:rsid w:val="00DD3CDE"/>
    <w:rsid w:val="00DE0AB5"/>
    <w:rsid w:val="00DF1B65"/>
    <w:rsid w:val="00DF7EE6"/>
    <w:rsid w:val="00E13AB1"/>
    <w:rsid w:val="00E13BF5"/>
    <w:rsid w:val="00E21D97"/>
    <w:rsid w:val="00E31C1C"/>
    <w:rsid w:val="00E35A2E"/>
    <w:rsid w:val="00E37D99"/>
    <w:rsid w:val="00E51131"/>
    <w:rsid w:val="00E53CCE"/>
    <w:rsid w:val="00E62161"/>
    <w:rsid w:val="00E70FB3"/>
    <w:rsid w:val="00E76CB3"/>
    <w:rsid w:val="00E836DC"/>
    <w:rsid w:val="00E87CCC"/>
    <w:rsid w:val="00E9509D"/>
    <w:rsid w:val="00E96F15"/>
    <w:rsid w:val="00EA2D9F"/>
    <w:rsid w:val="00EA4574"/>
    <w:rsid w:val="00EB15EF"/>
    <w:rsid w:val="00ED0587"/>
    <w:rsid w:val="00EE4E27"/>
    <w:rsid w:val="00EE5BCD"/>
    <w:rsid w:val="00EF0B11"/>
    <w:rsid w:val="00EF33D7"/>
    <w:rsid w:val="00EF6DD8"/>
    <w:rsid w:val="00F005C9"/>
    <w:rsid w:val="00F011E7"/>
    <w:rsid w:val="00F141E8"/>
    <w:rsid w:val="00F21D60"/>
    <w:rsid w:val="00F308F0"/>
    <w:rsid w:val="00F3520B"/>
    <w:rsid w:val="00F47031"/>
    <w:rsid w:val="00F54E26"/>
    <w:rsid w:val="00F606E2"/>
    <w:rsid w:val="00F657C6"/>
    <w:rsid w:val="00F70C4A"/>
    <w:rsid w:val="00F7407C"/>
    <w:rsid w:val="00F743FA"/>
    <w:rsid w:val="00F74FFA"/>
    <w:rsid w:val="00F9584F"/>
    <w:rsid w:val="00F95F3E"/>
    <w:rsid w:val="00FA3DF0"/>
    <w:rsid w:val="00FB0EBC"/>
    <w:rsid w:val="00FB27B0"/>
    <w:rsid w:val="00FB47EB"/>
    <w:rsid w:val="00FB7F7C"/>
    <w:rsid w:val="00FC46C4"/>
    <w:rsid w:val="00FC4F9C"/>
    <w:rsid w:val="00FD76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B87A5"/>
  <w15:chartTrackingRefBased/>
  <w15:docId w15:val="{F17DB95F-45AD-4C6F-96D1-A114B18E6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BA6"/>
    <w:pPr>
      <w:tabs>
        <w:tab w:val="left" w:pos="851"/>
      </w:tabs>
      <w:spacing w:after="0" w:line="360" w:lineRule="auto"/>
      <w:jc w:val="both"/>
    </w:pPr>
    <w:rPr>
      <w:rFonts w:ascii="Arial" w:hAnsi="Arial"/>
      <w:sz w:val="24"/>
    </w:rPr>
  </w:style>
  <w:style w:type="paragraph" w:styleId="Ttulo1">
    <w:name w:val="heading 1"/>
    <w:basedOn w:val="Normal"/>
    <w:next w:val="Normal"/>
    <w:link w:val="Ttulo1Char"/>
    <w:autoRedefine/>
    <w:uiPriority w:val="9"/>
    <w:qFormat/>
    <w:rsid w:val="002144D3"/>
    <w:pPr>
      <w:keepNext/>
      <w:keepLines/>
      <w:spacing w:before="120" w:after="120"/>
      <w:jc w:val="center"/>
      <w:outlineLvl w:val="0"/>
    </w:pPr>
    <w:rPr>
      <w:rFonts w:eastAsiaTheme="majorEastAsia" w:cstheme="majorBidi"/>
      <w:b/>
      <w:sz w:val="28"/>
      <w:szCs w:val="32"/>
    </w:rPr>
  </w:style>
  <w:style w:type="paragraph" w:styleId="Ttulo2">
    <w:name w:val="heading 2"/>
    <w:basedOn w:val="Normal"/>
    <w:next w:val="Normal"/>
    <w:link w:val="Ttulo2Char"/>
    <w:uiPriority w:val="9"/>
    <w:semiHidden/>
    <w:unhideWhenUsed/>
    <w:qFormat/>
    <w:rsid w:val="00840A1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C7334B"/>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144D3"/>
    <w:rPr>
      <w:rFonts w:ascii="Arial" w:eastAsiaTheme="majorEastAsia" w:hAnsi="Arial" w:cstheme="majorBidi"/>
      <w:b/>
      <w:sz w:val="28"/>
      <w:szCs w:val="32"/>
    </w:rPr>
  </w:style>
  <w:style w:type="paragraph" w:customStyle="1" w:styleId="AYA11TipoManuscrito">
    <w:name w:val="AYA 1.1.Tipo Manuscrito"/>
    <w:basedOn w:val="Normal"/>
    <w:autoRedefine/>
    <w:qFormat/>
    <w:rsid w:val="007B7507"/>
    <w:pPr>
      <w:spacing w:before="120" w:after="120"/>
      <w:jc w:val="right"/>
    </w:pPr>
    <w:rPr>
      <w:rFonts w:cs="Arial"/>
      <w:i/>
      <w:sz w:val="18"/>
    </w:rPr>
  </w:style>
  <w:style w:type="paragraph" w:styleId="Textodebalo">
    <w:name w:val="Balloon Text"/>
    <w:basedOn w:val="Normal"/>
    <w:link w:val="TextodebaloChar"/>
    <w:uiPriority w:val="99"/>
    <w:semiHidden/>
    <w:unhideWhenUsed/>
    <w:rsid w:val="002A1ADB"/>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A1ADB"/>
    <w:rPr>
      <w:rFonts w:ascii="Segoe UI" w:hAnsi="Segoe UI" w:cs="Segoe UI"/>
      <w:sz w:val="18"/>
      <w:szCs w:val="18"/>
    </w:rPr>
  </w:style>
  <w:style w:type="paragraph" w:customStyle="1" w:styleId="AYA12TtuloPorEng">
    <w:name w:val="AYA 1.2. Título_Por_Eng"/>
    <w:basedOn w:val="Normal"/>
    <w:autoRedefine/>
    <w:qFormat/>
    <w:rsid w:val="00EE4E27"/>
    <w:pPr>
      <w:spacing w:after="300" w:line="400" w:lineRule="exact"/>
      <w:jc w:val="center"/>
    </w:pPr>
    <w:rPr>
      <w:rFonts w:cs="Sarala"/>
      <w:b/>
      <w:sz w:val="32"/>
      <w:lang w:val="en-US"/>
    </w:rPr>
  </w:style>
  <w:style w:type="paragraph" w:customStyle="1" w:styleId="AYA13Autores">
    <w:name w:val="AYA 1.3. Autor(es)"/>
    <w:basedOn w:val="Normal"/>
    <w:autoRedefine/>
    <w:qFormat/>
    <w:rsid w:val="000C6527"/>
    <w:pPr>
      <w:spacing w:before="120" w:after="120" w:line="240" w:lineRule="auto"/>
      <w:jc w:val="right"/>
    </w:pPr>
    <w:rPr>
      <w:b/>
      <w:sz w:val="20"/>
    </w:rPr>
  </w:style>
  <w:style w:type="paragraph" w:customStyle="1" w:styleId="AYA14Afiliao">
    <w:name w:val="AYA 1.4. Afiliação"/>
    <w:basedOn w:val="Normal"/>
    <w:autoRedefine/>
    <w:qFormat/>
    <w:rsid w:val="00A02DF3"/>
    <w:pPr>
      <w:spacing w:line="240" w:lineRule="auto"/>
      <w:jc w:val="right"/>
    </w:pPr>
    <w:rPr>
      <w:rFonts w:cs="Arial"/>
      <w:b/>
      <w:i/>
      <w:sz w:val="18"/>
      <w:szCs w:val="18"/>
    </w:rPr>
  </w:style>
  <w:style w:type="paragraph" w:customStyle="1" w:styleId="AYA15Histrico">
    <w:name w:val="AYA 1.5. Histórico"/>
    <w:basedOn w:val="Normal"/>
    <w:next w:val="AYA16ResumoAbstract"/>
    <w:qFormat/>
    <w:rsid w:val="000C6527"/>
    <w:pPr>
      <w:spacing w:before="120" w:after="300" w:line="240" w:lineRule="auto"/>
      <w:jc w:val="right"/>
    </w:pPr>
    <w:rPr>
      <w:i/>
      <w:sz w:val="18"/>
    </w:rPr>
  </w:style>
  <w:style w:type="paragraph" w:customStyle="1" w:styleId="AYA16ResumoAbstract">
    <w:name w:val="AYA 1.6. Resumo / Abstract"/>
    <w:basedOn w:val="Normal"/>
    <w:autoRedefine/>
    <w:qFormat/>
    <w:rsid w:val="0003315E"/>
    <w:pPr>
      <w:spacing w:before="120" w:after="240" w:line="240" w:lineRule="auto"/>
    </w:pPr>
    <w:rPr>
      <w:bCs/>
      <w:sz w:val="22"/>
    </w:rPr>
  </w:style>
  <w:style w:type="paragraph" w:customStyle="1" w:styleId="AYA17Palavras-ChaveKeywords">
    <w:name w:val="AYA 1.7. Palavras-Chave / Keywords"/>
    <w:basedOn w:val="Normal"/>
    <w:autoRedefine/>
    <w:qFormat/>
    <w:rsid w:val="00E96F15"/>
    <w:pPr>
      <w:spacing w:after="240" w:line="240" w:lineRule="auto"/>
    </w:pPr>
    <w:rPr>
      <w:bCs/>
      <w:sz w:val="22"/>
    </w:rPr>
  </w:style>
  <w:style w:type="paragraph" w:customStyle="1" w:styleId="AYA18LInha">
    <w:name w:val="AYA 1.8. LInha"/>
    <w:basedOn w:val="AYA17Palavras-ChaveKeywords"/>
    <w:autoRedefine/>
    <w:qFormat/>
    <w:rsid w:val="006563F6"/>
    <w:pPr>
      <w:spacing w:after="0"/>
    </w:pPr>
    <w:rPr>
      <w:sz w:val="24"/>
    </w:rPr>
  </w:style>
  <w:style w:type="paragraph" w:customStyle="1" w:styleId="AYA21Seoprimria">
    <w:name w:val="AYA 2.1. Seção primária"/>
    <w:basedOn w:val="Normal"/>
    <w:autoRedefine/>
    <w:qFormat/>
    <w:rsid w:val="00275FB7"/>
    <w:pPr>
      <w:spacing w:before="300" w:after="300" w:line="240" w:lineRule="auto"/>
    </w:pPr>
    <w:rPr>
      <w:b/>
    </w:rPr>
  </w:style>
  <w:style w:type="paragraph" w:customStyle="1" w:styleId="AYA22Corpodotexto">
    <w:name w:val="AYA 2.2. Corpo do texto"/>
    <w:basedOn w:val="Normal"/>
    <w:qFormat/>
    <w:rsid w:val="007E7BA6"/>
    <w:pPr>
      <w:tabs>
        <w:tab w:val="clear" w:pos="851"/>
        <w:tab w:val="left" w:pos="0"/>
      </w:tabs>
      <w:spacing w:after="120"/>
      <w:ind w:firstLine="851"/>
    </w:pPr>
  </w:style>
  <w:style w:type="paragraph" w:customStyle="1" w:styleId="AYA31Referncias">
    <w:name w:val="AYA 3.1 Referências"/>
    <w:basedOn w:val="AYA22Corpodotexto"/>
    <w:qFormat/>
    <w:rsid w:val="00CA196F"/>
    <w:pPr>
      <w:spacing w:after="300" w:line="240" w:lineRule="auto"/>
      <w:ind w:firstLine="0"/>
      <w:jc w:val="left"/>
    </w:pPr>
  </w:style>
  <w:style w:type="character" w:styleId="MenoPendente">
    <w:name w:val="Unresolved Mention"/>
    <w:basedOn w:val="Fontepargpadro"/>
    <w:uiPriority w:val="99"/>
    <w:semiHidden/>
    <w:unhideWhenUsed/>
    <w:rsid w:val="009B7A61"/>
    <w:rPr>
      <w:color w:val="605E5C"/>
      <w:shd w:val="clear" w:color="auto" w:fill="E1DFDD"/>
    </w:rPr>
  </w:style>
  <w:style w:type="paragraph" w:customStyle="1" w:styleId="AYA23Alneas">
    <w:name w:val="AYA 2.3. Alíneas"/>
    <w:basedOn w:val="AYA22Corpodotexto"/>
    <w:autoRedefine/>
    <w:qFormat/>
    <w:rsid w:val="00D80C7D"/>
    <w:pPr>
      <w:numPr>
        <w:numId w:val="1"/>
      </w:numPr>
      <w:tabs>
        <w:tab w:val="clear" w:pos="0"/>
      </w:tabs>
      <w:spacing w:line="240" w:lineRule="auto"/>
      <w:ind w:left="357" w:hanging="357"/>
    </w:pPr>
  </w:style>
  <w:style w:type="paragraph" w:customStyle="1" w:styleId="AYA24Marcadores">
    <w:name w:val="AYA 2.4. Marcadores"/>
    <w:basedOn w:val="AYA22Corpodotexto"/>
    <w:autoRedefine/>
    <w:qFormat/>
    <w:rsid w:val="00D80C7D"/>
    <w:pPr>
      <w:numPr>
        <w:numId w:val="2"/>
      </w:numPr>
      <w:spacing w:line="240" w:lineRule="auto"/>
      <w:ind w:left="357" w:hanging="357"/>
    </w:pPr>
  </w:style>
  <w:style w:type="paragraph" w:customStyle="1" w:styleId="AYA25Fgura">
    <w:name w:val="AYA 2.5. Fígura"/>
    <w:basedOn w:val="AYA22Corpodotexto"/>
    <w:autoRedefine/>
    <w:qFormat/>
    <w:rsid w:val="0053158A"/>
    <w:pPr>
      <w:spacing w:before="60" w:after="60" w:line="240" w:lineRule="auto"/>
      <w:ind w:firstLine="0"/>
      <w:jc w:val="center"/>
    </w:pPr>
    <w:rPr>
      <w:noProof/>
      <w:sz w:val="20"/>
    </w:rPr>
  </w:style>
  <w:style w:type="paragraph" w:customStyle="1" w:styleId="AYA26CabealhoFiguras">
    <w:name w:val="AYA 2.6. Cabeçalho Figuras"/>
    <w:basedOn w:val="AYA22Corpodotexto"/>
    <w:qFormat/>
    <w:rsid w:val="00AE09CD"/>
    <w:pPr>
      <w:spacing w:before="240" w:line="240" w:lineRule="auto"/>
      <w:ind w:firstLine="0"/>
      <w:jc w:val="center"/>
    </w:pPr>
    <w:rPr>
      <w:b/>
      <w:sz w:val="20"/>
    </w:rPr>
  </w:style>
  <w:style w:type="paragraph" w:customStyle="1" w:styleId="AYA27FontesFigTabQuad">
    <w:name w:val="AYA 2.7. Fontes Fig./Tab./Quad."/>
    <w:basedOn w:val="AYA26CabealhoFiguras"/>
    <w:qFormat/>
    <w:rsid w:val="00E31C1C"/>
    <w:pPr>
      <w:spacing w:before="0" w:after="240"/>
    </w:pPr>
  </w:style>
  <w:style w:type="paragraph" w:styleId="Legenda">
    <w:name w:val="caption"/>
    <w:basedOn w:val="Normal"/>
    <w:next w:val="Normal"/>
    <w:qFormat/>
    <w:rsid w:val="00B87715"/>
    <w:pPr>
      <w:tabs>
        <w:tab w:val="clear" w:pos="851"/>
      </w:tabs>
      <w:spacing w:before="120" w:after="240" w:line="240" w:lineRule="auto"/>
      <w:contextualSpacing/>
      <w:jc w:val="center"/>
    </w:pPr>
    <w:rPr>
      <w:rFonts w:ascii="Times New Roman" w:eastAsia="Times New Roman" w:hAnsi="Times New Roman" w:cs="Times New Roman"/>
      <w:sz w:val="20"/>
      <w:szCs w:val="20"/>
      <w:lang w:val="it-IT" w:eastAsia="pt-BR"/>
    </w:rPr>
  </w:style>
  <w:style w:type="paragraph" w:customStyle="1" w:styleId="TabelaCabealho">
    <w:name w:val="Tabela Cabeçalho"/>
    <w:basedOn w:val="Normal"/>
    <w:rsid w:val="00DD3CDE"/>
    <w:pPr>
      <w:widowControl w:val="0"/>
      <w:tabs>
        <w:tab w:val="clear" w:pos="851"/>
      </w:tabs>
      <w:spacing w:line="240" w:lineRule="auto"/>
      <w:jc w:val="center"/>
    </w:pPr>
    <w:rPr>
      <w:rFonts w:ascii="Times New Roman" w:eastAsia="Times New Roman" w:hAnsi="Times New Roman" w:cs="Times New Roman"/>
      <w:b/>
      <w:sz w:val="20"/>
      <w:szCs w:val="20"/>
      <w:lang w:val="it-IT" w:eastAsia="pt-BR"/>
    </w:rPr>
  </w:style>
  <w:style w:type="paragraph" w:customStyle="1" w:styleId="TabelaCorpo">
    <w:name w:val="Tabela Corpo"/>
    <w:basedOn w:val="TabelaCabealho"/>
    <w:rsid w:val="00B87715"/>
    <w:pPr>
      <w:ind w:left="317" w:hanging="317"/>
      <w:jc w:val="both"/>
    </w:pPr>
    <w:rPr>
      <w:b w:val="0"/>
    </w:rPr>
  </w:style>
  <w:style w:type="paragraph" w:customStyle="1" w:styleId="TabelaEspaamento">
    <w:name w:val="Tabela Espaçamento"/>
    <w:basedOn w:val="TabelaCabealho"/>
    <w:rsid w:val="00B87715"/>
    <w:rPr>
      <w:sz w:val="12"/>
      <w:szCs w:val="12"/>
    </w:rPr>
  </w:style>
  <w:style w:type="paragraph" w:customStyle="1" w:styleId="AYA28CabealhoTabelasQuadros">
    <w:name w:val="AYA 2.8. Cabeçalho Tabelas / Quadros"/>
    <w:basedOn w:val="AYA26CabealhoFiguras"/>
    <w:qFormat/>
    <w:rsid w:val="00FC46C4"/>
    <w:rPr>
      <w:rFonts w:cstheme="minorHAnsi"/>
    </w:rPr>
  </w:style>
  <w:style w:type="paragraph" w:customStyle="1" w:styleId="AYA29Tabelas">
    <w:name w:val="AYA 2.9. Tabelas"/>
    <w:basedOn w:val="AYA25Fgura"/>
    <w:qFormat/>
    <w:rsid w:val="00A9297E"/>
    <w:rPr>
      <w:rFonts w:cstheme="minorHAnsi"/>
    </w:rPr>
  </w:style>
  <w:style w:type="paragraph" w:customStyle="1" w:styleId="AYA210Citaodiretalonga">
    <w:name w:val="AYA 2.10. Citação direta longa"/>
    <w:basedOn w:val="AYA22Corpodotexto"/>
    <w:qFormat/>
    <w:rsid w:val="000A5F9A"/>
    <w:pPr>
      <w:spacing w:before="240" w:after="240" w:line="240" w:lineRule="auto"/>
      <w:ind w:left="2268" w:firstLine="0"/>
    </w:pPr>
    <w:rPr>
      <w:sz w:val="20"/>
    </w:rPr>
  </w:style>
  <w:style w:type="paragraph" w:customStyle="1" w:styleId="AYA211SeoSecundria">
    <w:name w:val="AYA 2.1.1. Seção Secundária"/>
    <w:basedOn w:val="AYA21Seoprimria"/>
    <w:qFormat/>
    <w:rsid w:val="00821681"/>
  </w:style>
  <w:style w:type="character" w:customStyle="1" w:styleId="Ttulo2Char">
    <w:name w:val="Título 2 Char"/>
    <w:basedOn w:val="Fontepargpadro"/>
    <w:link w:val="Ttulo2"/>
    <w:uiPriority w:val="9"/>
    <w:semiHidden/>
    <w:rsid w:val="00840A11"/>
    <w:rPr>
      <w:rFonts w:asciiTheme="majorHAnsi" w:eastAsiaTheme="majorEastAsia" w:hAnsiTheme="majorHAnsi" w:cstheme="majorBidi"/>
      <w:color w:val="2F5496" w:themeColor="accent1" w:themeShade="BF"/>
      <w:sz w:val="26"/>
      <w:szCs w:val="26"/>
    </w:rPr>
  </w:style>
  <w:style w:type="paragraph" w:customStyle="1" w:styleId="RefBib">
    <w:name w:val="RefBib"/>
    <w:basedOn w:val="Normal"/>
    <w:rsid w:val="00840A11"/>
    <w:pPr>
      <w:tabs>
        <w:tab w:val="clear" w:pos="851"/>
      </w:tabs>
      <w:spacing w:line="240" w:lineRule="auto"/>
    </w:pPr>
    <w:rPr>
      <w:rFonts w:ascii="Times New Roman" w:eastAsia="Times New Roman" w:hAnsi="Times New Roman" w:cs="Times New Roman"/>
      <w:szCs w:val="24"/>
      <w:lang w:eastAsia="pt-BR"/>
    </w:rPr>
  </w:style>
  <w:style w:type="paragraph" w:styleId="Cabealho">
    <w:name w:val="header"/>
    <w:basedOn w:val="Normal"/>
    <w:link w:val="CabealhoChar"/>
    <w:uiPriority w:val="99"/>
    <w:unhideWhenUsed/>
    <w:rsid w:val="00C15E15"/>
    <w:pPr>
      <w:tabs>
        <w:tab w:val="clear" w:pos="851"/>
        <w:tab w:val="center" w:pos="4252"/>
        <w:tab w:val="right" w:pos="8504"/>
      </w:tabs>
      <w:spacing w:line="240" w:lineRule="auto"/>
    </w:pPr>
  </w:style>
  <w:style w:type="character" w:customStyle="1" w:styleId="CabealhoChar">
    <w:name w:val="Cabeçalho Char"/>
    <w:basedOn w:val="Fontepargpadro"/>
    <w:link w:val="Cabealho"/>
    <w:uiPriority w:val="99"/>
    <w:rsid w:val="00C15E15"/>
    <w:rPr>
      <w:rFonts w:ascii="Arial" w:hAnsi="Arial"/>
      <w:sz w:val="24"/>
    </w:rPr>
  </w:style>
  <w:style w:type="paragraph" w:styleId="Rodap">
    <w:name w:val="footer"/>
    <w:basedOn w:val="Normal"/>
    <w:link w:val="RodapChar"/>
    <w:uiPriority w:val="99"/>
    <w:unhideWhenUsed/>
    <w:rsid w:val="00C15E15"/>
    <w:pPr>
      <w:tabs>
        <w:tab w:val="clear" w:pos="851"/>
        <w:tab w:val="center" w:pos="4252"/>
        <w:tab w:val="right" w:pos="8504"/>
      </w:tabs>
      <w:spacing w:line="240" w:lineRule="auto"/>
    </w:pPr>
  </w:style>
  <w:style w:type="character" w:customStyle="1" w:styleId="RodapChar">
    <w:name w:val="Rodapé Char"/>
    <w:basedOn w:val="Fontepargpadro"/>
    <w:link w:val="Rodap"/>
    <w:uiPriority w:val="99"/>
    <w:rsid w:val="00C15E15"/>
    <w:rPr>
      <w:rFonts w:ascii="Arial" w:hAnsi="Arial"/>
      <w:sz w:val="24"/>
    </w:rPr>
  </w:style>
  <w:style w:type="character" w:customStyle="1" w:styleId="Ttulo3Char">
    <w:name w:val="Título 3 Char"/>
    <w:basedOn w:val="Fontepargpadro"/>
    <w:link w:val="Ttulo3"/>
    <w:uiPriority w:val="9"/>
    <w:semiHidden/>
    <w:rsid w:val="00C7334B"/>
    <w:rPr>
      <w:rFonts w:asciiTheme="majorHAnsi" w:eastAsiaTheme="majorEastAsia" w:hAnsiTheme="majorHAnsi" w:cstheme="majorBidi"/>
      <w:color w:val="1F3763" w:themeColor="accent1" w:themeShade="7F"/>
      <w:sz w:val="24"/>
      <w:szCs w:val="24"/>
    </w:rPr>
  </w:style>
  <w:style w:type="character" w:styleId="Hyperlink">
    <w:name w:val="Hyperlink"/>
    <w:basedOn w:val="Fontepargpadro"/>
    <w:uiPriority w:val="99"/>
    <w:unhideWhenUsed/>
    <w:rsid w:val="00C7334B"/>
    <w:rPr>
      <w:color w:val="0563C1" w:themeColor="hyperlink"/>
      <w:u w:val="single"/>
    </w:rPr>
  </w:style>
  <w:style w:type="paragraph" w:styleId="Commarcadores">
    <w:name w:val="List Bullet"/>
    <w:basedOn w:val="Normal"/>
    <w:uiPriority w:val="99"/>
    <w:unhideWhenUsed/>
    <w:rsid w:val="00C349AC"/>
    <w:pPr>
      <w:numPr>
        <w:numId w:val="6"/>
      </w:numPr>
      <w:contextualSpacing/>
    </w:pPr>
  </w:style>
  <w:style w:type="character" w:styleId="Refdecomentrio">
    <w:name w:val="annotation reference"/>
    <w:basedOn w:val="Fontepargpadro"/>
    <w:uiPriority w:val="99"/>
    <w:semiHidden/>
    <w:unhideWhenUsed/>
    <w:rsid w:val="00A307CA"/>
    <w:rPr>
      <w:sz w:val="16"/>
      <w:szCs w:val="16"/>
    </w:rPr>
  </w:style>
  <w:style w:type="paragraph" w:styleId="Textodecomentrio">
    <w:name w:val="annotation text"/>
    <w:basedOn w:val="Normal"/>
    <w:link w:val="TextodecomentrioChar"/>
    <w:uiPriority w:val="99"/>
    <w:semiHidden/>
    <w:unhideWhenUsed/>
    <w:rsid w:val="00A307C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307CA"/>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A307CA"/>
    <w:rPr>
      <w:b/>
      <w:bCs/>
    </w:rPr>
  </w:style>
  <w:style w:type="character" w:customStyle="1" w:styleId="AssuntodocomentrioChar">
    <w:name w:val="Assunto do comentário Char"/>
    <w:basedOn w:val="TextodecomentrioChar"/>
    <w:link w:val="Assuntodocomentrio"/>
    <w:uiPriority w:val="99"/>
    <w:semiHidden/>
    <w:rsid w:val="00A307CA"/>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716297">
      <w:bodyDiv w:val="1"/>
      <w:marLeft w:val="0"/>
      <w:marRight w:val="0"/>
      <w:marTop w:val="0"/>
      <w:marBottom w:val="0"/>
      <w:divBdr>
        <w:top w:val="none" w:sz="0" w:space="0" w:color="auto"/>
        <w:left w:val="none" w:sz="0" w:space="0" w:color="auto"/>
        <w:bottom w:val="none" w:sz="0" w:space="0" w:color="auto"/>
        <w:right w:val="none" w:sz="0" w:space="0" w:color="auto"/>
      </w:divBdr>
    </w:div>
    <w:div w:id="154652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D0A41-E808-49C3-9395-E4D7D513F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3174</Words>
  <Characters>17140</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Adriano Mesquita Soares</dc:creator>
  <cp:keywords/>
  <dc:description/>
  <cp:lastModifiedBy>Francisco Caninde de Medeiros Sena</cp:lastModifiedBy>
  <cp:revision>3</cp:revision>
  <cp:lastPrinted>2020-07-25T04:10:00Z</cp:lastPrinted>
  <dcterms:created xsi:type="dcterms:W3CDTF">2025-02-05T19:03:00Z</dcterms:created>
  <dcterms:modified xsi:type="dcterms:W3CDTF">2025-02-12T13:29:00Z</dcterms:modified>
</cp:coreProperties>
</file>