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D0780" w14:textId="31CA5100" w:rsidR="00B01013" w:rsidRPr="00DC4A16" w:rsidRDefault="00B01013" w:rsidP="00637621">
      <w:pPr>
        <w:spacing w:line="240" w:lineRule="auto"/>
        <w:contextualSpacing/>
        <w:mirrorIndents/>
        <w:rPr>
          <w:rFonts w:ascii="Times New Roman" w:hAnsi="Times New Roman" w:cs="Times New Roman"/>
          <w:sz w:val="24"/>
          <w:szCs w:val="24"/>
        </w:rPr>
      </w:pPr>
    </w:p>
    <w:p w14:paraId="1711F9BA" w14:textId="61E5E2D1" w:rsidR="001B6876" w:rsidRDefault="001B6876" w:rsidP="00BE304B">
      <w:pPr>
        <w:spacing w:line="240" w:lineRule="auto"/>
        <w:contextualSpacing/>
        <w:mirrorIndents/>
        <w:jc w:val="center"/>
        <w:rPr>
          <w:rFonts w:ascii="Times New Roman" w:hAnsi="Times New Roman" w:cs="Times New Roman"/>
          <w:b/>
          <w:sz w:val="24"/>
          <w:szCs w:val="24"/>
        </w:rPr>
      </w:pPr>
      <w:bookmarkStart w:id="0" w:name="_GoBack"/>
      <w:r w:rsidRPr="00DC4A16">
        <w:rPr>
          <w:rFonts w:ascii="Times New Roman" w:hAnsi="Times New Roman" w:cs="Times New Roman"/>
          <w:b/>
          <w:sz w:val="24"/>
          <w:szCs w:val="24"/>
        </w:rPr>
        <w:t xml:space="preserve">QUALIDADE DA ÁGUA EM SISTEMAS DE ABASTECIMENTO DE ÁGUA EM MUNICÍPIOS DO </w:t>
      </w:r>
      <w:r w:rsidR="00BE304B">
        <w:rPr>
          <w:rFonts w:ascii="Times New Roman" w:hAnsi="Times New Roman" w:cs="Times New Roman"/>
          <w:b/>
          <w:sz w:val="24"/>
          <w:szCs w:val="24"/>
        </w:rPr>
        <w:t xml:space="preserve">SUL </w:t>
      </w:r>
      <w:r w:rsidRPr="00DC4A16">
        <w:rPr>
          <w:rFonts w:ascii="Times New Roman" w:hAnsi="Times New Roman" w:cs="Times New Roman"/>
          <w:b/>
          <w:sz w:val="24"/>
          <w:szCs w:val="24"/>
        </w:rPr>
        <w:t>DO ESPÍRITO SANTO, BRASIL</w:t>
      </w:r>
    </w:p>
    <w:bookmarkEnd w:id="0"/>
    <w:p w14:paraId="2A4C3932" w14:textId="77777777" w:rsidR="006B2253" w:rsidRDefault="006B2253" w:rsidP="006B2253">
      <w:pPr>
        <w:spacing w:line="240" w:lineRule="auto"/>
        <w:jc w:val="left"/>
        <w:rPr>
          <w:rFonts w:ascii="Times New Roman" w:hAnsi="Times New Roman" w:cs="Times New Roman"/>
          <w:b/>
          <w:bCs/>
          <w:sz w:val="24"/>
          <w:szCs w:val="24"/>
        </w:rPr>
      </w:pPr>
    </w:p>
    <w:p w14:paraId="5793A58B" w14:textId="772A3BFC" w:rsidR="006B2253" w:rsidRPr="006B2253" w:rsidRDefault="006B2253" w:rsidP="006B2253">
      <w:pPr>
        <w:spacing w:line="240" w:lineRule="auto"/>
        <w:jc w:val="left"/>
        <w:rPr>
          <w:rFonts w:ascii="Times New Roman" w:hAnsi="Times New Roman" w:cs="Times New Roman"/>
          <w:b/>
          <w:bCs/>
          <w:sz w:val="24"/>
          <w:szCs w:val="24"/>
        </w:rPr>
      </w:pPr>
      <w:r w:rsidRPr="006B2253">
        <w:rPr>
          <w:rFonts w:ascii="Times New Roman" w:hAnsi="Times New Roman" w:cs="Times New Roman"/>
          <w:b/>
          <w:bCs/>
          <w:sz w:val="24"/>
          <w:szCs w:val="24"/>
        </w:rPr>
        <w:t>Fernanda Freitas Galote de Souza</w:t>
      </w:r>
    </w:p>
    <w:p w14:paraId="5642BA29" w14:textId="71BD5CA9" w:rsidR="006B2253" w:rsidRPr="006B2253" w:rsidRDefault="006B2253" w:rsidP="006B2253">
      <w:pPr>
        <w:spacing w:line="240" w:lineRule="auto"/>
        <w:jc w:val="left"/>
        <w:rPr>
          <w:rFonts w:ascii="Times New Roman" w:hAnsi="Times New Roman" w:cs="Times New Roman"/>
          <w:sz w:val="24"/>
          <w:szCs w:val="24"/>
        </w:rPr>
      </w:pPr>
      <w:r w:rsidRPr="006B2253">
        <w:rPr>
          <w:rFonts w:ascii="Times New Roman" w:hAnsi="Times New Roman" w:cs="Times New Roman"/>
          <w:sz w:val="24"/>
          <w:szCs w:val="24"/>
        </w:rPr>
        <w:t xml:space="preserve">Graduanda em Engenharia Ambiental </w:t>
      </w:r>
      <w:r w:rsidRPr="006B2253">
        <w:rPr>
          <w:rFonts w:ascii="Times New Roman" w:hAnsi="Times New Roman" w:cs="Times New Roman"/>
          <w:sz w:val="24"/>
          <w:szCs w:val="24"/>
        </w:rPr>
        <w:br/>
        <w:t>Instituto Federal do Espirito-Campus Ibatiba</w:t>
      </w:r>
    </w:p>
    <w:p w14:paraId="7FD323DD" w14:textId="77777777" w:rsidR="006B2253" w:rsidRPr="006B2253" w:rsidRDefault="006B2253" w:rsidP="006B2253">
      <w:pPr>
        <w:spacing w:line="240" w:lineRule="auto"/>
        <w:jc w:val="left"/>
        <w:rPr>
          <w:rFonts w:ascii="Times New Roman" w:hAnsi="Times New Roman" w:cs="Times New Roman"/>
          <w:b/>
          <w:bCs/>
          <w:sz w:val="24"/>
          <w:szCs w:val="24"/>
        </w:rPr>
      </w:pPr>
      <w:r w:rsidRPr="006B2253">
        <w:rPr>
          <w:rFonts w:ascii="Times New Roman" w:hAnsi="Times New Roman" w:cs="Times New Roman"/>
          <w:b/>
          <w:bCs/>
          <w:sz w:val="24"/>
          <w:szCs w:val="24"/>
        </w:rPr>
        <w:t>Leandro Dias Martins de Sousa</w:t>
      </w:r>
    </w:p>
    <w:p w14:paraId="6213BF4F" w14:textId="77777777" w:rsidR="006B2253" w:rsidRPr="006B2253" w:rsidRDefault="006B2253" w:rsidP="006B2253">
      <w:pPr>
        <w:spacing w:line="240" w:lineRule="auto"/>
        <w:jc w:val="left"/>
        <w:rPr>
          <w:rFonts w:ascii="Times New Roman" w:hAnsi="Times New Roman" w:cs="Times New Roman"/>
          <w:sz w:val="24"/>
          <w:szCs w:val="24"/>
          <w:shd w:val="clear" w:color="auto" w:fill="FFFFFF"/>
        </w:rPr>
      </w:pPr>
      <w:r w:rsidRPr="006B2253">
        <w:rPr>
          <w:rFonts w:ascii="Times New Roman" w:hAnsi="Times New Roman" w:cs="Times New Roman"/>
          <w:sz w:val="24"/>
          <w:szCs w:val="24"/>
          <w:shd w:val="clear" w:color="auto" w:fill="FFFFFF"/>
        </w:rPr>
        <w:t>Especialista em Educação ambiental e sustentabilidade</w:t>
      </w:r>
    </w:p>
    <w:p w14:paraId="2A9F1470" w14:textId="77777777" w:rsidR="006B2253" w:rsidRPr="006B2253" w:rsidRDefault="006B2253" w:rsidP="006B2253">
      <w:pPr>
        <w:spacing w:line="240" w:lineRule="auto"/>
        <w:jc w:val="left"/>
        <w:rPr>
          <w:rFonts w:ascii="Times New Roman" w:hAnsi="Times New Roman" w:cs="Times New Roman"/>
          <w:sz w:val="24"/>
          <w:szCs w:val="24"/>
        </w:rPr>
      </w:pPr>
      <w:r w:rsidRPr="006B2253">
        <w:rPr>
          <w:rFonts w:ascii="Times New Roman" w:hAnsi="Times New Roman" w:cs="Times New Roman"/>
          <w:sz w:val="24"/>
          <w:szCs w:val="24"/>
        </w:rPr>
        <w:t>Instituto Federal do Espirito-Campus Ibatiba</w:t>
      </w:r>
    </w:p>
    <w:p w14:paraId="173236A5" w14:textId="164D8A02" w:rsidR="003B38BB" w:rsidRPr="00DC4A16" w:rsidRDefault="007B5CD7" w:rsidP="00BE304B">
      <w:pPr>
        <w:spacing w:after="100" w:afterAutospacing="1" w:line="240" w:lineRule="auto"/>
        <w:contextualSpacing/>
        <w:mirrorIndents/>
        <w:jc w:val="left"/>
        <w:rPr>
          <w:rFonts w:ascii="Times New Roman" w:hAnsi="Times New Roman" w:cs="Times New Roman"/>
          <w:b/>
          <w:sz w:val="24"/>
          <w:szCs w:val="24"/>
        </w:rPr>
      </w:pPr>
      <w:r w:rsidRPr="00DC4A16">
        <w:rPr>
          <w:rFonts w:ascii="Times New Roman" w:hAnsi="Times New Roman" w:cs="Times New Roman"/>
          <w:b/>
          <w:sz w:val="24"/>
          <w:szCs w:val="24"/>
        </w:rPr>
        <w:t>RESUMO</w:t>
      </w:r>
    </w:p>
    <w:p w14:paraId="164DE119" w14:textId="490CC5C0" w:rsidR="005A5696" w:rsidRPr="00DC4A16" w:rsidRDefault="005A5696" w:rsidP="00BE304B">
      <w:pPr>
        <w:shd w:val="clear" w:color="auto" w:fill="FFFFFF"/>
        <w:spacing w:before="100" w:before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O controle da qualidade da água a ser consumida pela população é uma atividade de extrema importância, o </w:t>
      </w:r>
      <w:r w:rsidRPr="00DC4A16">
        <w:rPr>
          <w:rFonts w:ascii="Times New Roman" w:hAnsi="Times New Roman" w:cs="Times New Roman"/>
          <w:sz w:val="24"/>
          <w:szCs w:val="24"/>
          <w:shd w:val="clear" w:color="auto" w:fill="FFFFFF"/>
        </w:rPr>
        <w:t>processo de tratamento de água apresenta-se como condição necessária à adequação da qualidade estabelecida por norma, portanto, o controle de doenças.</w:t>
      </w:r>
      <w:r w:rsidRPr="00DC4A16">
        <w:rPr>
          <w:rFonts w:ascii="Times New Roman" w:hAnsi="Times New Roman" w:cs="Times New Roman"/>
          <w:sz w:val="24"/>
          <w:szCs w:val="24"/>
        </w:rPr>
        <w:t xml:space="preserve"> </w:t>
      </w:r>
      <w:r w:rsidR="00EC0039" w:rsidRPr="00DC4A16">
        <w:rPr>
          <w:rFonts w:ascii="Times New Roman" w:hAnsi="Times New Roman" w:cs="Times New Roman"/>
          <w:sz w:val="24"/>
          <w:szCs w:val="24"/>
        </w:rPr>
        <w:t>O objetivo do estudo é</w:t>
      </w:r>
      <w:r w:rsidR="00C71869" w:rsidRPr="00DC4A16">
        <w:rPr>
          <w:rFonts w:ascii="Times New Roman" w:hAnsi="Times New Roman" w:cs="Times New Roman"/>
          <w:sz w:val="24"/>
          <w:szCs w:val="24"/>
        </w:rPr>
        <w:t xml:space="preserve"> avaliar e comparar a qualidade da água da rede de distribuição dos Sistemas de Abastecimento Água (SAAs), do </w:t>
      </w:r>
      <w:r w:rsidR="00C71869" w:rsidRPr="00DC4A16">
        <w:rPr>
          <w:rFonts w:ascii="Times New Roman" w:eastAsia="Times New Roman" w:hAnsi="Times New Roman" w:cs="Times New Roman"/>
          <w:sz w:val="24"/>
          <w:szCs w:val="24"/>
          <w:lang w:eastAsia="pt-BR"/>
        </w:rPr>
        <w:t>Programa de Vigilância da Qualidade da Água de Consumo Humano</w:t>
      </w:r>
      <w:r w:rsidR="00EC0039" w:rsidRPr="00DC4A16">
        <w:rPr>
          <w:rFonts w:ascii="Times New Roman" w:hAnsi="Times New Roman" w:cs="Times New Roman"/>
          <w:sz w:val="24"/>
          <w:szCs w:val="24"/>
        </w:rPr>
        <w:t xml:space="preserve"> (VIGIÁGUA) com os dados da Companhia Espí</w:t>
      </w:r>
      <w:r w:rsidR="00C71869" w:rsidRPr="00DC4A16">
        <w:rPr>
          <w:rFonts w:ascii="Times New Roman" w:hAnsi="Times New Roman" w:cs="Times New Roman"/>
          <w:sz w:val="24"/>
          <w:szCs w:val="24"/>
        </w:rPr>
        <w:t>rito Santense de Saneamento Básico (CES</w:t>
      </w:r>
      <w:r w:rsidR="00EC0039" w:rsidRPr="00DC4A16">
        <w:rPr>
          <w:rFonts w:ascii="Times New Roman" w:hAnsi="Times New Roman" w:cs="Times New Roman"/>
          <w:sz w:val="24"/>
          <w:szCs w:val="24"/>
        </w:rPr>
        <w:t>AN) nos</w:t>
      </w:r>
      <w:r w:rsidR="00C71869" w:rsidRPr="00DC4A16">
        <w:rPr>
          <w:rFonts w:ascii="Times New Roman" w:hAnsi="Times New Roman" w:cs="Times New Roman"/>
          <w:sz w:val="24"/>
          <w:szCs w:val="24"/>
        </w:rPr>
        <w:t xml:space="preserve"> municípios de Afonso Cláudio, Brejetuba e Ibatiba.</w:t>
      </w:r>
      <w:r w:rsidR="005E11AB" w:rsidRPr="00DC4A16">
        <w:rPr>
          <w:rFonts w:ascii="Times New Roman" w:hAnsi="Times New Roman" w:cs="Times New Roman"/>
          <w:sz w:val="24"/>
          <w:szCs w:val="24"/>
        </w:rPr>
        <w:t xml:space="preserve"> </w:t>
      </w:r>
      <w:r w:rsidR="005C5F2C" w:rsidRPr="00DC4A16">
        <w:rPr>
          <w:rFonts w:ascii="Times New Roman" w:hAnsi="Times New Roman" w:cs="Times New Roman"/>
          <w:sz w:val="24"/>
          <w:szCs w:val="24"/>
        </w:rPr>
        <w:t>O estudo trata-se de uma pesquisa descritiva, com abordagem quantitativa que envolve uma análise de dados secundários de qualidade da água potável, obtidos nos sites https://www.gov.br e https://www.cesan.com.br no período de 2017 a 2022.</w:t>
      </w:r>
      <w:r w:rsidR="005E11AB" w:rsidRPr="00DC4A16">
        <w:rPr>
          <w:rFonts w:ascii="Times New Roman" w:hAnsi="Times New Roman" w:cs="Times New Roman"/>
          <w:sz w:val="24"/>
          <w:szCs w:val="24"/>
        </w:rPr>
        <w:t xml:space="preserve">  </w:t>
      </w:r>
      <w:r w:rsidR="00A63F91" w:rsidRPr="00DC4A16">
        <w:rPr>
          <w:rFonts w:ascii="Times New Roman" w:hAnsi="Times New Roman" w:cs="Times New Roman"/>
          <w:sz w:val="24"/>
          <w:szCs w:val="24"/>
        </w:rPr>
        <w:t xml:space="preserve">Para </w:t>
      </w:r>
      <w:r w:rsidR="0094212E" w:rsidRPr="00DC4A16">
        <w:rPr>
          <w:rFonts w:ascii="Times New Roman" w:hAnsi="Times New Roman" w:cs="Times New Roman"/>
          <w:sz w:val="24"/>
          <w:szCs w:val="24"/>
        </w:rPr>
        <w:t>os parâmetros</w:t>
      </w:r>
      <w:r w:rsidR="00A63F91" w:rsidRPr="00DC4A16">
        <w:rPr>
          <w:rFonts w:ascii="Times New Roman" w:hAnsi="Times New Roman" w:cs="Times New Roman"/>
          <w:sz w:val="24"/>
          <w:szCs w:val="24"/>
        </w:rPr>
        <w:t xml:space="preserve"> cloro residual livre</w:t>
      </w:r>
      <w:r w:rsidR="0094212E" w:rsidRPr="00DC4A16">
        <w:rPr>
          <w:rFonts w:ascii="Times New Roman" w:hAnsi="Times New Roman" w:cs="Times New Roman"/>
          <w:sz w:val="24"/>
          <w:szCs w:val="24"/>
        </w:rPr>
        <w:t xml:space="preserve">, turbidez, coliformes totais e </w:t>
      </w:r>
      <w:r w:rsidR="0094212E" w:rsidRPr="00DC4A16">
        <w:rPr>
          <w:rFonts w:ascii="Times New Roman" w:hAnsi="Times New Roman" w:cs="Times New Roman"/>
          <w:color w:val="040C28"/>
          <w:sz w:val="24"/>
          <w:szCs w:val="24"/>
        </w:rPr>
        <w:t xml:space="preserve">Escherichia coli, </w:t>
      </w:r>
      <w:r w:rsidR="0094212E" w:rsidRPr="00DC4A16">
        <w:rPr>
          <w:rFonts w:ascii="Times New Roman" w:hAnsi="Times New Roman" w:cs="Times New Roman"/>
          <w:sz w:val="24"/>
          <w:szCs w:val="24"/>
        </w:rPr>
        <w:t>observa</w:t>
      </w:r>
      <w:r w:rsidR="00A63F91" w:rsidRPr="00DC4A16">
        <w:rPr>
          <w:rFonts w:ascii="Times New Roman" w:hAnsi="Times New Roman" w:cs="Times New Roman"/>
          <w:sz w:val="24"/>
          <w:szCs w:val="24"/>
        </w:rPr>
        <w:t xml:space="preserve">-se que os números de amostras fora do padrão do </w:t>
      </w:r>
      <w:r w:rsidR="0094212E" w:rsidRPr="00DC4A16">
        <w:rPr>
          <w:rFonts w:ascii="Times New Roman" w:hAnsi="Times New Roman" w:cs="Times New Roman"/>
          <w:sz w:val="24"/>
          <w:szCs w:val="24"/>
        </w:rPr>
        <w:t xml:space="preserve">VIGIÁGUA </w:t>
      </w:r>
      <w:r w:rsidR="00A63F91" w:rsidRPr="00DC4A16">
        <w:rPr>
          <w:rFonts w:ascii="Times New Roman" w:hAnsi="Times New Roman" w:cs="Times New Roman"/>
          <w:sz w:val="24"/>
          <w:szCs w:val="24"/>
        </w:rPr>
        <w:t>são maiores que</w:t>
      </w:r>
      <w:r w:rsidR="00DE56BB" w:rsidRPr="00DC4A16">
        <w:rPr>
          <w:rFonts w:ascii="Times New Roman" w:hAnsi="Times New Roman" w:cs="Times New Roman"/>
          <w:sz w:val="24"/>
          <w:szCs w:val="24"/>
        </w:rPr>
        <w:t xml:space="preserve"> os da prestadora</w:t>
      </w:r>
      <w:r w:rsidR="0094212E" w:rsidRPr="00DC4A16">
        <w:rPr>
          <w:rFonts w:ascii="Times New Roman" w:hAnsi="Times New Roman" w:cs="Times New Roman"/>
          <w:sz w:val="24"/>
          <w:szCs w:val="24"/>
        </w:rPr>
        <w:t xml:space="preserve"> </w:t>
      </w:r>
      <w:r w:rsidR="00A63F91" w:rsidRPr="00DC4A16">
        <w:rPr>
          <w:rFonts w:ascii="Times New Roman" w:hAnsi="Times New Roman" w:cs="Times New Roman"/>
          <w:sz w:val="24"/>
          <w:szCs w:val="24"/>
        </w:rPr>
        <w:t>(CESAN)</w:t>
      </w:r>
      <w:r w:rsidR="0094212E" w:rsidRPr="00DC4A16">
        <w:rPr>
          <w:rFonts w:ascii="Times New Roman" w:hAnsi="Times New Roman" w:cs="Times New Roman"/>
          <w:sz w:val="24"/>
          <w:szCs w:val="24"/>
        </w:rPr>
        <w:t xml:space="preserve"> para </w:t>
      </w:r>
      <w:r w:rsidR="005B77E9" w:rsidRPr="00DC4A16">
        <w:rPr>
          <w:rFonts w:ascii="Times New Roman" w:hAnsi="Times New Roman" w:cs="Times New Roman"/>
          <w:sz w:val="24"/>
          <w:szCs w:val="24"/>
        </w:rPr>
        <w:t xml:space="preserve">o parâmetro </w:t>
      </w:r>
      <w:r w:rsidR="0094212E" w:rsidRPr="00DC4A16">
        <w:rPr>
          <w:rFonts w:ascii="Times New Roman" w:hAnsi="Times New Roman" w:cs="Times New Roman"/>
          <w:sz w:val="24"/>
          <w:szCs w:val="24"/>
        </w:rPr>
        <w:t>cloro residual livre, já para t</w:t>
      </w:r>
      <w:r w:rsidR="00A63F91" w:rsidRPr="00DC4A16">
        <w:rPr>
          <w:rFonts w:ascii="Times New Roman" w:hAnsi="Times New Roman" w:cs="Times New Roman"/>
          <w:sz w:val="24"/>
          <w:szCs w:val="24"/>
        </w:rPr>
        <w:t>urbidez em u</w:t>
      </w:r>
      <w:r w:rsidR="0094212E" w:rsidRPr="00DC4A16">
        <w:rPr>
          <w:rFonts w:ascii="Times New Roman" w:hAnsi="Times New Roman" w:cs="Times New Roman"/>
          <w:sz w:val="24"/>
          <w:szCs w:val="24"/>
        </w:rPr>
        <w:t>m contexto de comparação</w:t>
      </w:r>
      <w:r w:rsidR="00A63F91" w:rsidRPr="00DC4A16">
        <w:rPr>
          <w:rFonts w:ascii="Times New Roman" w:hAnsi="Times New Roman" w:cs="Times New Roman"/>
          <w:sz w:val="24"/>
          <w:szCs w:val="24"/>
        </w:rPr>
        <w:t xml:space="preserve">, constata-se que anualmente </w:t>
      </w:r>
      <w:r w:rsidR="005B77E9" w:rsidRPr="00DC4A16">
        <w:rPr>
          <w:rFonts w:ascii="Times New Roman" w:hAnsi="Times New Roman" w:cs="Times New Roman"/>
          <w:sz w:val="24"/>
          <w:szCs w:val="24"/>
        </w:rPr>
        <w:t>a amostragem do</w:t>
      </w:r>
      <w:r w:rsidR="00A63F91" w:rsidRPr="00DC4A16">
        <w:rPr>
          <w:rFonts w:ascii="Times New Roman" w:hAnsi="Times New Roman" w:cs="Times New Roman"/>
          <w:sz w:val="24"/>
          <w:szCs w:val="24"/>
        </w:rPr>
        <w:t xml:space="preserve"> VIGIÁGUA apresentou resultados fora do padrão no ano 2</w:t>
      </w:r>
      <w:r w:rsidR="00DE56BB" w:rsidRPr="00DC4A16">
        <w:rPr>
          <w:rFonts w:ascii="Times New Roman" w:hAnsi="Times New Roman" w:cs="Times New Roman"/>
          <w:sz w:val="24"/>
          <w:szCs w:val="24"/>
        </w:rPr>
        <w:t>022 e o da prestadora CESAN estão</w:t>
      </w:r>
      <w:r w:rsidR="00A63F91" w:rsidRPr="00DC4A16">
        <w:rPr>
          <w:rFonts w:ascii="Times New Roman" w:hAnsi="Times New Roman" w:cs="Times New Roman"/>
          <w:sz w:val="24"/>
          <w:szCs w:val="24"/>
        </w:rPr>
        <w:t xml:space="preserve"> dentro dos padrões estabelecidos</w:t>
      </w:r>
      <w:r w:rsidR="005B77E9" w:rsidRPr="00DC4A16">
        <w:rPr>
          <w:rFonts w:ascii="Times New Roman" w:hAnsi="Times New Roman" w:cs="Times New Roman"/>
          <w:sz w:val="24"/>
          <w:szCs w:val="24"/>
        </w:rPr>
        <w:t xml:space="preserve"> em todos os anos estudados</w:t>
      </w:r>
      <w:r w:rsidR="00A63F91" w:rsidRPr="00DC4A16">
        <w:rPr>
          <w:rFonts w:ascii="Times New Roman" w:hAnsi="Times New Roman" w:cs="Times New Roman"/>
          <w:sz w:val="24"/>
          <w:szCs w:val="24"/>
        </w:rPr>
        <w:t>.</w:t>
      </w:r>
      <w:r w:rsidR="00DE56BB" w:rsidRPr="00DC4A16">
        <w:rPr>
          <w:rFonts w:ascii="Times New Roman" w:hAnsi="Times New Roman" w:cs="Times New Roman"/>
          <w:sz w:val="24"/>
          <w:szCs w:val="24"/>
        </w:rPr>
        <w:t xml:space="preserve"> Quando se analisa os dados do parâmetro Coliformes totais praticamente todos os anos apresentaram presença de coliformes totais nas amostras realizadas, porém para o parâmetro E.</w:t>
      </w:r>
      <w:r w:rsidR="00DE56BB" w:rsidRPr="00DC4A16">
        <w:rPr>
          <w:rFonts w:ascii="Times New Roman" w:hAnsi="Times New Roman" w:cs="Times New Roman"/>
          <w:i/>
          <w:iCs/>
          <w:sz w:val="24"/>
          <w:szCs w:val="24"/>
        </w:rPr>
        <w:t xml:space="preserve"> coli</w:t>
      </w:r>
      <w:r w:rsidR="00DE56BB" w:rsidRPr="00DC4A16">
        <w:rPr>
          <w:rFonts w:ascii="Times New Roman" w:hAnsi="Times New Roman" w:cs="Times New Roman"/>
          <w:iCs/>
          <w:sz w:val="24"/>
          <w:szCs w:val="24"/>
        </w:rPr>
        <w:t xml:space="preserve"> é possível constatar que apenas em 2022 nos dados disponibilizados pela prestadora CESAN houve a presença</w:t>
      </w:r>
      <w:r w:rsidR="00DE56BB" w:rsidRPr="00DC4A16">
        <w:rPr>
          <w:rFonts w:ascii="Times New Roman" w:hAnsi="Times New Roman" w:cs="Times New Roman"/>
          <w:i/>
          <w:iCs/>
          <w:sz w:val="24"/>
          <w:szCs w:val="24"/>
        </w:rPr>
        <w:t xml:space="preserve"> </w:t>
      </w:r>
      <w:r w:rsidR="00DE56BB" w:rsidRPr="00DC4A16">
        <w:rPr>
          <w:rFonts w:ascii="Times New Roman" w:hAnsi="Times New Roman" w:cs="Times New Roman"/>
          <w:iCs/>
          <w:sz w:val="24"/>
          <w:szCs w:val="24"/>
        </w:rPr>
        <w:t xml:space="preserve">nos municípios de Brejetuba e Ibatiba. </w:t>
      </w:r>
      <w:r w:rsidR="00DE56BB" w:rsidRPr="00DC4A16">
        <w:rPr>
          <w:rFonts w:ascii="Times New Roman" w:hAnsi="Times New Roman" w:cs="Times New Roman"/>
          <w:sz w:val="24"/>
          <w:szCs w:val="24"/>
        </w:rPr>
        <w:t xml:space="preserve">A </w:t>
      </w:r>
      <w:r w:rsidR="00EC0039" w:rsidRPr="00DC4A16">
        <w:rPr>
          <w:rFonts w:ascii="Times New Roman" w:hAnsi="Times New Roman" w:cs="Times New Roman"/>
          <w:sz w:val="24"/>
          <w:szCs w:val="24"/>
        </w:rPr>
        <w:t xml:space="preserve">partir da análise dos dados, constata-se que há algumas não </w:t>
      </w:r>
      <w:r w:rsidR="005E11AB" w:rsidRPr="00DC4A16">
        <w:rPr>
          <w:rFonts w:ascii="Times New Roman" w:hAnsi="Times New Roman" w:cs="Times New Roman"/>
          <w:sz w:val="24"/>
          <w:szCs w:val="24"/>
        </w:rPr>
        <w:t>conformidades nos parâmetros de qualidade e potabilidade da água distribuída nos mun</w:t>
      </w:r>
      <w:r w:rsidR="0094212E" w:rsidRPr="00DC4A16">
        <w:rPr>
          <w:rFonts w:ascii="Times New Roman" w:hAnsi="Times New Roman" w:cs="Times New Roman"/>
          <w:sz w:val="24"/>
          <w:szCs w:val="24"/>
        </w:rPr>
        <w:t>ícipios com a legislação</w:t>
      </w:r>
      <w:r w:rsidR="005E11AB" w:rsidRPr="00DC4A16">
        <w:rPr>
          <w:rFonts w:ascii="Times New Roman" w:hAnsi="Times New Roman" w:cs="Times New Roman"/>
          <w:sz w:val="24"/>
          <w:szCs w:val="24"/>
        </w:rPr>
        <w:t xml:space="preserve">. </w:t>
      </w:r>
    </w:p>
    <w:p w14:paraId="1FACFAAA" w14:textId="77777777" w:rsidR="0094212E" w:rsidRPr="00DC4A16" w:rsidRDefault="0094212E" w:rsidP="00BE304B">
      <w:pPr>
        <w:shd w:val="clear" w:color="auto" w:fill="FFFFFF"/>
        <w:spacing w:before="100" w:beforeAutospacing="1" w:line="240" w:lineRule="auto"/>
        <w:contextualSpacing/>
        <w:mirrorIndents/>
        <w:rPr>
          <w:rFonts w:ascii="Times New Roman" w:hAnsi="Times New Roman" w:cs="Times New Roman"/>
          <w:sz w:val="24"/>
          <w:szCs w:val="24"/>
        </w:rPr>
      </w:pPr>
    </w:p>
    <w:p w14:paraId="28F0C62E" w14:textId="01943B2D" w:rsidR="00A10FA6" w:rsidRPr="00DC4A16" w:rsidRDefault="005E11AB" w:rsidP="00BE304B">
      <w:pPr>
        <w:spacing w:line="240" w:lineRule="auto"/>
        <w:contextualSpacing/>
        <w:mirrorIndents/>
        <w:rPr>
          <w:rFonts w:ascii="Times New Roman" w:hAnsi="Times New Roman" w:cs="Times New Roman"/>
          <w:b/>
          <w:bCs/>
          <w:sz w:val="24"/>
          <w:szCs w:val="24"/>
        </w:rPr>
      </w:pPr>
      <w:r w:rsidRPr="00DC4A16">
        <w:rPr>
          <w:rStyle w:val="fontstyle21"/>
          <w:rFonts w:ascii="Times New Roman" w:hAnsi="Times New Roman" w:cs="Times New Roman"/>
          <w:b/>
          <w:i w:val="0"/>
          <w:color w:val="auto"/>
        </w:rPr>
        <w:t>PALAVRAS-CHAVE</w:t>
      </w:r>
      <w:r w:rsidRPr="00DC4A16">
        <w:rPr>
          <w:rStyle w:val="fontstyle01"/>
          <w:b w:val="0"/>
          <w:i/>
          <w:color w:val="auto"/>
          <w:sz w:val="24"/>
          <w:szCs w:val="24"/>
        </w:rPr>
        <w:t>:</w:t>
      </w:r>
      <w:r w:rsidRPr="00DC4A16">
        <w:rPr>
          <w:rStyle w:val="fontstyle01"/>
          <w:color w:val="auto"/>
          <w:sz w:val="24"/>
          <w:szCs w:val="24"/>
        </w:rPr>
        <w:t xml:space="preserve">  </w:t>
      </w:r>
      <w:r w:rsidRPr="00DC4A16">
        <w:rPr>
          <w:rStyle w:val="fontstyle01"/>
          <w:b w:val="0"/>
          <w:color w:val="auto"/>
          <w:sz w:val="24"/>
          <w:szCs w:val="24"/>
        </w:rPr>
        <w:t>VIGIÁGUA</w:t>
      </w:r>
      <w:r w:rsidR="00865A62" w:rsidRPr="00DC4A16">
        <w:rPr>
          <w:rStyle w:val="fontstyle01"/>
          <w:b w:val="0"/>
          <w:color w:val="auto"/>
          <w:sz w:val="24"/>
          <w:szCs w:val="24"/>
        </w:rPr>
        <w:t>.</w:t>
      </w:r>
      <w:r w:rsidRPr="00DC4A16">
        <w:rPr>
          <w:rStyle w:val="fontstyle01"/>
          <w:b w:val="0"/>
          <w:color w:val="auto"/>
          <w:sz w:val="24"/>
          <w:szCs w:val="24"/>
        </w:rPr>
        <w:t xml:space="preserve"> </w:t>
      </w:r>
      <w:r w:rsidR="000F0464" w:rsidRPr="00DC4A16">
        <w:rPr>
          <w:rStyle w:val="fontstyle01"/>
          <w:b w:val="0"/>
          <w:color w:val="auto"/>
          <w:sz w:val="24"/>
          <w:szCs w:val="24"/>
        </w:rPr>
        <w:t>CESAN.</w:t>
      </w:r>
      <w:r w:rsidR="000D494B">
        <w:rPr>
          <w:rStyle w:val="fontstyle01"/>
          <w:b w:val="0"/>
          <w:color w:val="auto"/>
          <w:sz w:val="24"/>
          <w:szCs w:val="24"/>
        </w:rPr>
        <w:t xml:space="preserve"> </w:t>
      </w:r>
      <w:r w:rsidRPr="00DC4A16">
        <w:rPr>
          <w:rStyle w:val="fontstyle01"/>
          <w:b w:val="0"/>
          <w:color w:val="auto"/>
          <w:sz w:val="24"/>
          <w:szCs w:val="24"/>
        </w:rPr>
        <w:t>Qualidade da água</w:t>
      </w:r>
      <w:r w:rsidR="00865A62" w:rsidRPr="00DC4A16">
        <w:rPr>
          <w:rStyle w:val="fontstyle01"/>
          <w:b w:val="0"/>
          <w:color w:val="auto"/>
          <w:sz w:val="24"/>
          <w:szCs w:val="24"/>
        </w:rPr>
        <w:t>.</w:t>
      </w:r>
      <w:r w:rsidRPr="00DC4A16">
        <w:rPr>
          <w:rStyle w:val="fontstyle01"/>
          <w:b w:val="0"/>
          <w:color w:val="auto"/>
          <w:sz w:val="24"/>
          <w:szCs w:val="24"/>
        </w:rPr>
        <w:t xml:space="preserve"> Abastecimento público.</w:t>
      </w:r>
      <w:r w:rsidR="00865A62" w:rsidRPr="00DC4A16">
        <w:rPr>
          <w:rStyle w:val="fontstyle01"/>
          <w:b w:val="0"/>
          <w:color w:val="auto"/>
          <w:sz w:val="24"/>
          <w:szCs w:val="24"/>
        </w:rPr>
        <w:t xml:space="preserve"> Sistemas de Abastecimento de Água.</w:t>
      </w:r>
    </w:p>
    <w:p w14:paraId="3778C889" w14:textId="77777777" w:rsidR="00637621" w:rsidRDefault="00637621" w:rsidP="00BE304B">
      <w:pPr>
        <w:pStyle w:val="Corpodetexto"/>
        <w:ind w:right="-7"/>
        <w:mirrorIndents/>
        <w:jc w:val="both"/>
        <w:rPr>
          <w:rFonts w:ascii="Times New Roman" w:hAnsi="Times New Roman" w:cs="Times New Roman"/>
          <w:color w:val="010202"/>
        </w:rPr>
      </w:pPr>
    </w:p>
    <w:p w14:paraId="2974632D" w14:textId="4B764201" w:rsidR="00374E52" w:rsidRPr="00DC4A16" w:rsidRDefault="00374E52" w:rsidP="00BE304B">
      <w:pPr>
        <w:shd w:val="clear" w:color="auto" w:fill="FFFFFF"/>
        <w:spacing w:line="240" w:lineRule="auto"/>
        <w:mirrorIndents/>
        <w:rPr>
          <w:rFonts w:ascii="Times New Roman" w:hAnsi="Times New Roman" w:cs="Times New Roman"/>
          <w:sz w:val="24"/>
          <w:szCs w:val="24"/>
        </w:rPr>
      </w:pPr>
      <w:r w:rsidRPr="00DC4A16">
        <w:rPr>
          <w:rFonts w:ascii="Times New Roman" w:hAnsi="Times New Roman" w:cs="Times New Roman"/>
          <w:sz w:val="24"/>
          <w:szCs w:val="24"/>
        </w:rPr>
        <w:t>A constituição Federal de 1988</w:t>
      </w:r>
      <w:r w:rsidR="000F69E6" w:rsidRPr="00DC4A16">
        <w:rPr>
          <w:rFonts w:ascii="Times New Roman" w:hAnsi="Times New Roman" w:cs="Times New Roman"/>
          <w:sz w:val="24"/>
          <w:szCs w:val="24"/>
        </w:rPr>
        <w:t xml:space="preserve"> (BRASIL, 2015</w:t>
      </w:r>
      <w:r w:rsidR="00D67F21" w:rsidRPr="00DC4A16">
        <w:rPr>
          <w:rFonts w:ascii="Times New Roman" w:hAnsi="Times New Roman" w:cs="Times New Roman"/>
          <w:sz w:val="24"/>
          <w:szCs w:val="24"/>
        </w:rPr>
        <w:t>)</w:t>
      </w:r>
      <w:r w:rsidRPr="00DC4A16">
        <w:rPr>
          <w:rFonts w:ascii="Times New Roman" w:hAnsi="Times New Roman" w:cs="Times New Roman"/>
          <w:sz w:val="24"/>
          <w:szCs w:val="24"/>
        </w:rPr>
        <w:t>, estabelece entre as competências do Sistema Único de Saúde (SUS), o desenvolvimento de ações de saneamento ambiental, no artigo 200, inciso VI, o qual determina a obrigatoriedade de realizar a fiscalização e inspeção da qualidade da água para consumo huma</w:t>
      </w:r>
      <w:r w:rsidR="00D67F21" w:rsidRPr="00DC4A16">
        <w:rPr>
          <w:rFonts w:ascii="Times New Roman" w:hAnsi="Times New Roman" w:cs="Times New Roman"/>
          <w:sz w:val="24"/>
          <w:szCs w:val="24"/>
        </w:rPr>
        <w:t>no, a</w:t>
      </w:r>
      <w:r w:rsidRPr="00DC4A16">
        <w:rPr>
          <w:rFonts w:ascii="Times New Roman" w:hAnsi="Times New Roman" w:cs="Times New Roman"/>
          <w:sz w:val="24"/>
          <w:szCs w:val="24"/>
        </w:rPr>
        <w:t xml:space="preserve"> lei Orgânica 8.080</w:t>
      </w:r>
      <w:r w:rsidR="00D25540" w:rsidRPr="00DC4A16">
        <w:rPr>
          <w:rFonts w:ascii="Times New Roman" w:hAnsi="Times New Roman" w:cs="Times New Roman"/>
          <w:sz w:val="24"/>
          <w:szCs w:val="24"/>
        </w:rPr>
        <w:t xml:space="preserve"> de 1990</w:t>
      </w:r>
      <w:r w:rsidRPr="00DC4A16">
        <w:rPr>
          <w:rFonts w:ascii="Times New Roman" w:hAnsi="Times New Roman" w:cs="Times New Roman"/>
          <w:sz w:val="24"/>
          <w:szCs w:val="24"/>
        </w:rPr>
        <w:t xml:space="preserve"> regulamenta esta determinação.  </w:t>
      </w:r>
    </w:p>
    <w:p w14:paraId="16243E41" w14:textId="6D825BFD" w:rsidR="003E0871" w:rsidRPr="00DC4A16" w:rsidRDefault="00EB70F2" w:rsidP="0088614E">
      <w:pPr>
        <w:shd w:val="clear" w:color="auto" w:fill="FFFFFF"/>
        <w:spacing w:before="100" w:beforeAutospacing="1" w:after="100" w:after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Segundo Alves et al</w:t>
      </w:r>
      <w:r w:rsidR="009F4B34" w:rsidRPr="00DC4A16">
        <w:rPr>
          <w:rFonts w:ascii="Times New Roman" w:hAnsi="Times New Roman" w:cs="Times New Roman"/>
          <w:sz w:val="24"/>
          <w:szCs w:val="24"/>
        </w:rPr>
        <w:t>.</w:t>
      </w:r>
      <w:r w:rsidR="003A3652" w:rsidRPr="00DC4A16">
        <w:rPr>
          <w:rFonts w:ascii="Times New Roman" w:hAnsi="Times New Roman" w:cs="Times New Roman"/>
          <w:sz w:val="24"/>
          <w:szCs w:val="24"/>
        </w:rPr>
        <w:t>,</w:t>
      </w:r>
      <w:r w:rsidRPr="00DC4A16">
        <w:rPr>
          <w:rFonts w:ascii="Times New Roman" w:hAnsi="Times New Roman" w:cs="Times New Roman"/>
          <w:sz w:val="24"/>
          <w:szCs w:val="24"/>
        </w:rPr>
        <w:t xml:space="preserve"> </w:t>
      </w:r>
      <w:r w:rsidR="00D378FF" w:rsidRPr="00DC4A16">
        <w:rPr>
          <w:rFonts w:ascii="Times New Roman" w:hAnsi="Times New Roman" w:cs="Times New Roman"/>
          <w:sz w:val="24"/>
          <w:szCs w:val="24"/>
        </w:rPr>
        <w:t>(</w:t>
      </w:r>
      <w:r w:rsidRPr="00DC4A16">
        <w:rPr>
          <w:rFonts w:ascii="Times New Roman" w:hAnsi="Times New Roman" w:cs="Times New Roman"/>
          <w:sz w:val="24"/>
          <w:szCs w:val="24"/>
        </w:rPr>
        <w:t>2001</w:t>
      </w:r>
      <w:r w:rsidR="00D378FF" w:rsidRPr="00DC4A16">
        <w:rPr>
          <w:rFonts w:ascii="Times New Roman" w:hAnsi="Times New Roman" w:cs="Times New Roman"/>
          <w:sz w:val="24"/>
          <w:szCs w:val="24"/>
        </w:rPr>
        <w:t>)</w:t>
      </w:r>
      <w:r w:rsidRPr="00DC4A16">
        <w:rPr>
          <w:rFonts w:ascii="Times New Roman" w:hAnsi="Times New Roman" w:cs="Times New Roman"/>
          <w:sz w:val="24"/>
          <w:szCs w:val="24"/>
        </w:rPr>
        <w:t xml:space="preserve"> o Decreto nº 79.367/1977</w:t>
      </w:r>
      <w:r w:rsidR="000C33F8" w:rsidRPr="00DC4A16">
        <w:rPr>
          <w:rFonts w:ascii="Times New Roman" w:hAnsi="Times New Roman" w:cs="Times New Roman"/>
          <w:sz w:val="24"/>
          <w:szCs w:val="24"/>
        </w:rPr>
        <w:t xml:space="preserve"> (BRASIL, 1977)</w:t>
      </w:r>
      <w:r w:rsidRPr="00DC4A16">
        <w:rPr>
          <w:rFonts w:ascii="Times New Roman" w:hAnsi="Times New Roman" w:cs="Times New Roman"/>
          <w:sz w:val="24"/>
          <w:szCs w:val="24"/>
        </w:rPr>
        <w:t>, definia competências ao Ministério da Saúde, para fiscalizar o cumprimento de suas normas. Além disto, pelo texto legal competia ao Ministério da Saúde (MS), em articulação com outros órgãos e entidades, a elaboração de normas sanitárias sobre proteção de mananciais; serviços de abastecimento de água; instalações prediais de água e controle de qualidade de água de sistemas de abastecimento público.</w:t>
      </w:r>
      <w:r w:rsidR="003E0871" w:rsidRPr="00DC4A16">
        <w:rPr>
          <w:rFonts w:ascii="Times New Roman" w:hAnsi="Times New Roman" w:cs="Times New Roman"/>
          <w:sz w:val="24"/>
          <w:szCs w:val="24"/>
        </w:rPr>
        <w:t xml:space="preserve"> </w:t>
      </w:r>
    </w:p>
    <w:p w14:paraId="7141B54D" w14:textId="6B9EDD03" w:rsidR="003E0871" w:rsidRPr="00DC4A16" w:rsidRDefault="003E0871" w:rsidP="0088614E">
      <w:pPr>
        <w:shd w:val="clear" w:color="auto" w:fill="FFFFFF"/>
        <w:spacing w:before="100" w:before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Ainda segundo Alves et al</w:t>
      </w:r>
      <w:r w:rsidR="00D378FF" w:rsidRPr="00DC4A16">
        <w:rPr>
          <w:rFonts w:ascii="Times New Roman" w:hAnsi="Times New Roman" w:cs="Times New Roman"/>
          <w:sz w:val="24"/>
          <w:szCs w:val="24"/>
        </w:rPr>
        <w:t>.</w:t>
      </w:r>
      <w:r w:rsidRPr="00DC4A16">
        <w:rPr>
          <w:rFonts w:ascii="Times New Roman" w:hAnsi="Times New Roman" w:cs="Times New Roman"/>
          <w:sz w:val="24"/>
          <w:szCs w:val="24"/>
        </w:rPr>
        <w:t xml:space="preserve">, </w:t>
      </w:r>
      <w:r w:rsidR="00D378FF" w:rsidRPr="00DC4A16">
        <w:rPr>
          <w:rFonts w:ascii="Times New Roman" w:hAnsi="Times New Roman" w:cs="Times New Roman"/>
          <w:sz w:val="24"/>
          <w:szCs w:val="24"/>
        </w:rPr>
        <w:t>(</w:t>
      </w:r>
      <w:r w:rsidR="00FE0776" w:rsidRPr="00DC4A16">
        <w:rPr>
          <w:rFonts w:ascii="Times New Roman" w:hAnsi="Times New Roman" w:cs="Times New Roman"/>
          <w:sz w:val="24"/>
          <w:szCs w:val="24"/>
        </w:rPr>
        <w:t>2001</w:t>
      </w:r>
      <w:r w:rsidR="00D378FF" w:rsidRPr="00DC4A16">
        <w:rPr>
          <w:rFonts w:ascii="Times New Roman" w:hAnsi="Times New Roman" w:cs="Times New Roman"/>
          <w:sz w:val="24"/>
          <w:szCs w:val="24"/>
        </w:rPr>
        <w:t>)</w:t>
      </w:r>
      <w:r w:rsidR="003A3652" w:rsidRPr="00DC4A16">
        <w:rPr>
          <w:rFonts w:ascii="Times New Roman" w:hAnsi="Times New Roman" w:cs="Times New Roman"/>
          <w:sz w:val="24"/>
          <w:szCs w:val="24"/>
        </w:rPr>
        <w:t>,</w:t>
      </w:r>
      <w:r w:rsidR="00FE0776" w:rsidRPr="00DC4A16">
        <w:rPr>
          <w:rFonts w:ascii="Times New Roman" w:hAnsi="Times New Roman" w:cs="Times New Roman"/>
          <w:sz w:val="24"/>
          <w:szCs w:val="24"/>
        </w:rPr>
        <w:t xml:space="preserve"> </w:t>
      </w:r>
      <w:r w:rsidRPr="00DC4A16">
        <w:rPr>
          <w:rFonts w:ascii="Times New Roman" w:hAnsi="Times New Roman" w:cs="Times New Roman"/>
          <w:sz w:val="24"/>
          <w:szCs w:val="24"/>
        </w:rPr>
        <w:t>o Decreto n° 79.367/1977</w:t>
      </w:r>
      <w:r w:rsidR="000C33F8" w:rsidRPr="00DC4A16">
        <w:rPr>
          <w:rFonts w:ascii="Times New Roman" w:hAnsi="Times New Roman" w:cs="Times New Roman"/>
          <w:sz w:val="24"/>
          <w:szCs w:val="24"/>
        </w:rPr>
        <w:t xml:space="preserve"> (BRASIL, 1977)</w:t>
      </w:r>
      <w:r w:rsidRPr="00DC4A16">
        <w:rPr>
          <w:rFonts w:ascii="Times New Roman" w:hAnsi="Times New Roman" w:cs="Times New Roman"/>
          <w:sz w:val="24"/>
          <w:szCs w:val="24"/>
        </w:rPr>
        <w:t xml:space="preserve"> também determinava que “os órgãos e entidades dos Estados, Municípios, Distrito Federal e </w:t>
      </w:r>
      <w:r w:rsidRPr="00DC4A16">
        <w:rPr>
          <w:rFonts w:ascii="Times New Roman" w:hAnsi="Times New Roman" w:cs="Times New Roman"/>
          <w:sz w:val="24"/>
          <w:szCs w:val="24"/>
        </w:rPr>
        <w:lastRenderedPageBreak/>
        <w:t>Territórios, responsáveis pela operação dos sistemas de abastecimento público, deviam adotar obrigatoriamente as normas e o padrão de potabilidade estabe</w:t>
      </w:r>
      <w:r w:rsidR="00CB73D4" w:rsidRPr="00DC4A16">
        <w:rPr>
          <w:rFonts w:ascii="Times New Roman" w:hAnsi="Times New Roman" w:cs="Times New Roman"/>
          <w:sz w:val="24"/>
          <w:szCs w:val="24"/>
        </w:rPr>
        <w:t>lecidos pelo MS</w:t>
      </w:r>
      <w:r w:rsidRPr="00DC4A16">
        <w:rPr>
          <w:rFonts w:ascii="Times New Roman" w:hAnsi="Times New Roman" w:cs="Times New Roman"/>
          <w:sz w:val="24"/>
          <w:szCs w:val="24"/>
        </w:rPr>
        <w:t xml:space="preserve">”. </w:t>
      </w:r>
    </w:p>
    <w:p w14:paraId="373F14B5" w14:textId="77777777" w:rsidR="0088614E" w:rsidRDefault="00EB70F2" w:rsidP="0088614E">
      <w:pPr>
        <w:shd w:val="clear" w:color="auto" w:fill="FFFFFF"/>
        <w:spacing w:line="240" w:lineRule="auto"/>
        <w:contextualSpacing/>
        <w:mirrorIndents/>
        <w:rPr>
          <w:rFonts w:ascii="Times New Roman" w:hAnsi="Times New Roman" w:cs="Times New Roman"/>
          <w:color w:val="010202"/>
          <w:sz w:val="24"/>
          <w:szCs w:val="24"/>
        </w:rPr>
      </w:pPr>
      <w:r w:rsidRPr="00DC4A16">
        <w:rPr>
          <w:rFonts w:ascii="Times New Roman" w:hAnsi="Times New Roman" w:cs="Times New Roman"/>
          <w:sz w:val="24"/>
          <w:szCs w:val="24"/>
        </w:rPr>
        <w:t xml:space="preserve">Foi com base neste decreto que o </w:t>
      </w:r>
      <w:r w:rsidR="009013C0" w:rsidRPr="00DC4A16">
        <w:rPr>
          <w:rFonts w:ascii="Times New Roman" w:hAnsi="Times New Roman" w:cs="Times New Roman"/>
          <w:sz w:val="24"/>
          <w:szCs w:val="24"/>
        </w:rPr>
        <w:t>MS</w:t>
      </w:r>
      <w:r w:rsidRPr="00DC4A16">
        <w:rPr>
          <w:rFonts w:ascii="Times New Roman" w:hAnsi="Times New Roman" w:cs="Times New Roman"/>
          <w:sz w:val="24"/>
          <w:szCs w:val="24"/>
        </w:rPr>
        <w:t xml:space="preserve"> elaborou e aprovou as primeiras legislações referentes à água para consumo humano, a primeira legislação federal brasileira aprovada sobre a potabilidade de água para consumo humano</w:t>
      </w:r>
      <w:r w:rsidR="00102026" w:rsidRPr="00DC4A16">
        <w:rPr>
          <w:rFonts w:ascii="Times New Roman" w:hAnsi="Times New Roman" w:cs="Times New Roman"/>
          <w:sz w:val="24"/>
          <w:szCs w:val="24"/>
        </w:rPr>
        <w:t>,</w:t>
      </w:r>
      <w:r w:rsidR="003E0871" w:rsidRPr="00DC4A16">
        <w:rPr>
          <w:rFonts w:ascii="Times New Roman" w:hAnsi="Times New Roman" w:cs="Times New Roman"/>
          <w:sz w:val="24"/>
          <w:szCs w:val="24"/>
        </w:rPr>
        <w:t xml:space="preserve"> </w:t>
      </w:r>
      <w:r w:rsidRPr="00DC4A16">
        <w:rPr>
          <w:rFonts w:ascii="Times New Roman" w:hAnsi="Times New Roman" w:cs="Times New Roman"/>
          <w:sz w:val="24"/>
          <w:szCs w:val="24"/>
        </w:rPr>
        <w:t xml:space="preserve">a Portaria </w:t>
      </w:r>
      <w:r w:rsidR="009013C0" w:rsidRPr="00DC4A16">
        <w:rPr>
          <w:rFonts w:ascii="Times New Roman" w:hAnsi="Times New Roman" w:cs="Times New Roman"/>
          <w:sz w:val="24"/>
          <w:szCs w:val="24"/>
        </w:rPr>
        <w:t>N</w:t>
      </w:r>
      <w:r w:rsidR="00FE280A" w:rsidRPr="00DC4A16">
        <w:rPr>
          <w:rFonts w:ascii="Times New Roman" w:hAnsi="Times New Roman" w:cs="Times New Roman"/>
          <w:sz w:val="24"/>
          <w:szCs w:val="24"/>
        </w:rPr>
        <w:t xml:space="preserve"> º</w:t>
      </w:r>
      <w:r w:rsidRPr="00DC4A16">
        <w:rPr>
          <w:rFonts w:ascii="Times New Roman" w:hAnsi="Times New Roman" w:cs="Times New Roman"/>
          <w:sz w:val="24"/>
          <w:szCs w:val="24"/>
        </w:rPr>
        <w:t xml:space="preserve"> 56/1977</w:t>
      </w:r>
      <w:r w:rsidR="000C33F8" w:rsidRPr="00DC4A16">
        <w:rPr>
          <w:rFonts w:ascii="Times New Roman" w:hAnsi="Times New Roman" w:cs="Times New Roman"/>
          <w:sz w:val="24"/>
          <w:szCs w:val="24"/>
        </w:rPr>
        <w:t xml:space="preserve"> (BRASIL, 1977)</w:t>
      </w:r>
      <w:r w:rsidRPr="00DC4A16">
        <w:rPr>
          <w:rFonts w:ascii="Times New Roman" w:hAnsi="Times New Roman" w:cs="Times New Roman"/>
          <w:sz w:val="24"/>
          <w:szCs w:val="24"/>
        </w:rPr>
        <w:t>.</w:t>
      </w:r>
      <w:r w:rsidR="003E0871" w:rsidRPr="00DC4A16">
        <w:rPr>
          <w:rFonts w:ascii="Times New Roman" w:hAnsi="Times New Roman" w:cs="Times New Roman"/>
          <w:sz w:val="24"/>
          <w:szCs w:val="24"/>
        </w:rPr>
        <w:t xml:space="preserve"> Em consonância, foram editadas normas sobre proteção sanitária dos</w:t>
      </w:r>
      <w:r w:rsidR="0088614E">
        <w:rPr>
          <w:rFonts w:ascii="Times New Roman" w:hAnsi="Times New Roman" w:cs="Times New Roman"/>
          <w:sz w:val="24"/>
          <w:szCs w:val="24"/>
        </w:rPr>
        <w:t xml:space="preserve"> </w:t>
      </w:r>
      <w:r w:rsidR="003E0871" w:rsidRPr="00DC4A16">
        <w:rPr>
          <w:rFonts w:ascii="Times New Roman" w:hAnsi="Times New Roman" w:cs="Times New Roman"/>
          <w:sz w:val="24"/>
          <w:szCs w:val="24"/>
        </w:rPr>
        <w:t>mananciais, dos serviços de abastecimento público e seu controle de qual</w:t>
      </w:r>
      <w:r w:rsidR="009013C0" w:rsidRPr="00DC4A16">
        <w:rPr>
          <w:rFonts w:ascii="Times New Roman" w:hAnsi="Times New Roman" w:cs="Times New Roman"/>
          <w:sz w:val="24"/>
          <w:szCs w:val="24"/>
        </w:rPr>
        <w:t>idade, aprovadas pela Portaria N</w:t>
      </w:r>
      <w:r w:rsidR="003E0871" w:rsidRPr="00DC4A16">
        <w:rPr>
          <w:rFonts w:ascii="Times New Roman" w:hAnsi="Times New Roman" w:cs="Times New Roman"/>
          <w:sz w:val="24"/>
          <w:szCs w:val="24"/>
        </w:rPr>
        <w:t>° 443/1978</w:t>
      </w:r>
      <w:r w:rsidR="000C33F8" w:rsidRPr="00DC4A16">
        <w:rPr>
          <w:rFonts w:ascii="Times New Roman" w:hAnsi="Times New Roman" w:cs="Times New Roman"/>
          <w:sz w:val="24"/>
          <w:szCs w:val="24"/>
        </w:rPr>
        <w:t xml:space="preserve"> (BRASIL, 1978)</w:t>
      </w:r>
      <w:r w:rsidR="003E0871" w:rsidRPr="00DC4A16">
        <w:rPr>
          <w:rFonts w:ascii="Times New Roman" w:hAnsi="Times New Roman" w:cs="Times New Roman"/>
          <w:sz w:val="24"/>
          <w:szCs w:val="24"/>
        </w:rPr>
        <w:t>, ainda em vigor.</w:t>
      </w:r>
      <w:r w:rsidR="00FE280A" w:rsidRPr="00DC4A16">
        <w:rPr>
          <w:rFonts w:ascii="Times New Roman" w:hAnsi="Times New Roman" w:cs="Times New Roman"/>
          <w:sz w:val="24"/>
          <w:szCs w:val="24"/>
        </w:rPr>
        <w:t xml:space="preserve"> </w:t>
      </w:r>
      <w:r w:rsidR="0088614E">
        <w:rPr>
          <w:rFonts w:ascii="Times New Roman" w:hAnsi="Times New Roman" w:cs="Times New Roman"/>
          <w:sz w:val="24"/>
          <w:szCs w:val="24"/>
        </w:rPr>
        <w:t xml:space="preserve"> </w:t>
      </w:r>
      <w:r w:rsidR="003F167D" w:rsidRPr="00DC4A16">
        <w:rPr>
          <w:rFonts w:ascii="Times New Roman" w:hAnsi="Times New Roman" w:cs="Times New Roman"/>
          <w:color w:val="010202"/>
          <w:sz w:val="24"/>
          <w:szCs w:val="24"/>
        </w:rPr>
        <w:t>Segundo Bastos et al.</w:t>
      </w:r>
      <w:r w:rsidR="00CB73D4" w:rsidRPr="00DC4A16">
        <w:rPr>
          <w:rFonts w:ascii="Times New Roman" w:hAnsi="Times New Roman" w:cs="Times New Roman"/>
          <w:color w:val="010202"/>
          <w:sz w:val="24"/>
          <w:szCs w:val="24"/>
        </w:rPr>
        <w:t>,</w:t>
      </w:r>
      <w:r w:rsidR="003F167D" w:rsidRPr="00DC4A16">
        <w:rPr>
          <w:rFonts w:ascii="Times New Roman" w:hAnsi="Times New Roman" w:cs="Times New Roman"/>
          <w:color w:val="010202"/>
          <w:sz w:val="24"/>
          <w:szCs w:val="24"/>
        </w:rPr>
        <w:t xml:space="preserve"> (2000) o</w:t>
      </w:r>
      <w:r w:rsidR="003F167D" w:rsidRPr="00DC4A16">
        <w:rPr>
          <w:rFonts w:ascii="Times New Roman" w:hAnsi="Times New Roman" w:cs="Times New Roman"/>
          <w:color w:val="010202"/>
          <w:spacing w:val="1"/>
          <w:sz w:val="24"/>
          <w:szCs w:val="24"/>
        </w:rPr>
        <w:t xml:space="preserve"> </w:t>
      </w:r>
      <w:r w:rsidR="009013C0" w:rsidRPr="00DC4A16">
        <w:rPr>
          <w:rFonts w:ascii="Times New Roman" w:hAnsi="Times New Roman" w:cs="Times New Roman"/>
          <w:color w:val="010202"/>
          <w:sz w:val="24"/>
          <w:szCs w:val="24"/>
        </w:rPr>
        <w:t>MS</w:t>
      </w:r>
      <w:r w:rsidR="003F167D" w:rsidRPr="00DC4A16">
        <w:rPr>
          <w:rFonts w:ascii="Times New Roman" w:hAnsi="Times New Roman" w:cs="Times New Roman"/>
          <w:color w:val="010202"/>
          <w:sz w:val="24"/>
          <w:szCs w:val="24"/>
        </w:rPr>
        <w:t>,</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em</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parceria</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com</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a</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representação</w:t>
      </w:r>
      <w:r w:rsidR="003F167D" w:rsidRPr="00DC4A16">
        <w:rPr>
          <w:rFonts w:ascii="Times New Roman" w:hAnsi="Times New Roman" w:cs="Times New Roman"/>
          <w:color w:val="010202"/>
          <w:spacing w:val="1"/>
          <w:sz w:val="24"/>
          <w:szCs w:val="24"/>
        </w:rPr>
        <w:t xml:space="preserve"> </w:t>
      </w:r>
      <w:r w:rsidR="003A3652" w:rsidRPr="00DC4A16">
        <w:rPr>
          <w:rFonts w:ascii="Times New Roman" w:hAnsi="Times New Roman" w:cs="Times New Roman"/>
          <w:color w:val="010202"/>
          <w:sz w:val="24"/>
          <w:szCs w:val="24"/>
        </w:rPr>
        <w:t>com</w:t>
      </w:r>
      <w:r w:rsidR="003A3652" w:rsidRPr="00DC4A16">
        <w:rPr>
          <w:rFonts w:ascii="Times New Roman" w:hAnsi="Times New Roman" w:cs="Times New Roman"/>
          <w:color w:val="010202"/>
          <w:spacing w:val="1"/>
          <w:sz w:val="24"/>
          <w:szCs w:val="24"/>
        </w:rPr>
        <w:t xml:space="preserve"> </w:t>
      </w:r>
      <w:r w:rsidR="003A3652" w:rsidRPr="00DC4A16">
        <w:rPr>
          <w:rFonts w:ascii="Times New Roman" w:hAnsi="Times New Roman" w:cs="Times New Roman"/>
          <w:color w:val="010202"/>
          <w:sz w:val="24"/>
          <w:szCs w:val="24"/>
        </w:rPr>
        <w:t>a</w:t>
      </w:r>
      <w:r w:rsidR="003A3652" w:rsidRPr="00DC4A16">
        <w:rPr>
          <w:rFonts w:ascii="Times New Roman" w:hAnsi="Times New Roman" w:cs="Times New Roman"/>
          <w:color w:val="010202"/>
          <w:spacing w:val="1"/>
          <w:sz w:val="24"/>
          <w:szCs w:val="24"/>
        </w:rPr>
        <w:t xml:space="preserve"> </w:t>
      </w:r>
      <w:r w:rsidR="003A3652" w:rsidRPr="00DC4A16">
        <w:rPr>
          <w:rFonts w:ascii="Times New Roman" w:hAnsi="Times New Roman" w:cs="Times New Roman"/>
          <w:color w:val="010202"/>
          <w:sz w:val="24"/>
          <w:szCs w:val="24"/>
        </w:rPr>
        <w:t>representação</w:t>
      </w:r>
      <w:r w:rsidR="003A3652" w:rsidRPr="00DC4A16">
        <w:rPr>
          <w:rFonts w:ascii="Times New Roman" w:hAnsi="Times New Roman" w:cs="Times New Roman"/>
          <w:color w:val="010202"/>
          <w:spacing w:val="1"/>
          <w:sz w:val="24"/>
          <w:szCs w:val="24"/>
        </w:rPr>
        <w:t xml:space="preserve"> </w:t>
      </w:r>
      <w:r w:rsidR="003A3652" w:rsidRPr="00DC4A16">
        <w:rPr>
          <w:rFonts w:ascii="Times New Roman" w:hAnsi="Times New Roman" w:cs="Times New Roman"/>
          <w:color w:val="010202"/>
          <w:sz w:val="24"/>
          <w:szCs w:val="24"/>
        </w:rPr>
        <w:t>da</w:t>
      </w:r>
      <w:r w:rsidR="003A3652" w:rsidRPr="00DC4A16">
        <w:rPr>
          <w:rFonts w:ascii="Times New Roman" w:hAnsi="Times New Roman" w:cs="Times New Roman"/>
          <w:color w:val="010202"/>
          <w:spacing w:val="1"/>
          <w:sz w:val="24"/>
          <w:szCs w:val="24"/>
        </w:rPr>
        <w:t xml:space="preserve"> </w:t>
      </w:r>
      <w:r w:rsidR="003A3652" w:rsidRPr="00DC4A16">
        <w:rPr>
          <w:rStyle w:val="nfase"/>
          <w:rFonts w:ascii="Times New Roman" w:hAnsi="Times New Roman" w:cs="Times New Roman"/>
          <w:bCs/>
          <w:i w:val="0"/>
          <w:iCs w:val="0"/>
          <w:sz w:val="24"/>
          <w:szCs w:val="24"/>
          <w:shd w:val="clear" w:color="auto" w:fill="FFFFFF"/>
        </w:rPr>
        <w:t>Organização Pan-Americana da Saúde</w:t>
      </w:r>
      <w:r w:rsidR="003A3652" w:rsidRPr="00DC4A16">
        <w:rPr>
          <w:rFonts w:ascii="Times New Roman" w:hAnsi="Times New Roman" w:cs="Times New Roman"/>
          <w:sz w:val="24"/>
          <w:szCs w:val="24"/>
          <w:shd w:val="clear" w:color="auto" w:fill="FFFFFF"/>
        </w:rPr>
        <w:t> </w:t>
      </w:r>
      <w:r w:rsidR="003A3652" w:rsidRPr="00DC4A16">
        <w:rPr>
          <w:rFonts w:ascii="Times New Roman" w:hAnsi="Times New Roman" w:cs="Times New Roman"/>
          <w:sz w:val="24"/>
          <w:szCs w:val="24"/>
        </w:rPr>
        <w:t xml:space="preserve"> (</w:t>
      </w:r>
      <w:r w:rsidR="003A3652" w:rsidRPr="00DC4A16">
        <w:rPr>
          <w:rFonts w:ascii="Times New Roman" w:hAnsi="Times New Roman" w:cs="Times New Roman"/>
          <w:color w:val="010202"/>
          <w:sz w:val="24"/>
          <w:szCs w:val="24"/>
        </w:rPr>
        <w:t>OPAS) e a organização mundial de saúde (OMS)</w:t>
      </w:r>
      <w:r w:rsidR="003F167D" w:rsidRPr="00DC4A16">
        <w:rPr>
          <w:rFonts w:ascii="Times New Roman" w:hAnsi="Times New Roman" w:cs="Times New Roman"/>
          <w:color w:val="010202"/>
          <w:sz w:val="24"/>
          <w:szCs w:val="24"/>
        </w:rPr>
        <w:t xml:space="preserve"> no Brasil, coordenou o processo de revisão e atualização da legislação</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brasileira</w:t>
      </w:r>
      <w:r w:rsidR="003F167D" w:rsidRPr="00DC4A16">
        <w:rPr>
          <w:rFonts w:ascii="Times New Roman" w:hAnsi="Times New Roman" w:cs="Times New Roman"/>
          <w:color w:val="010202"/>
          <w:spacing w:val="52"/>
          <w:sz w:val="24"/>
          <w:szCs w:val="24"/>
        </w:rPr>
        <w:t xml:space="preserve"> </w:t>
      </w:r>
      <w:r w:rsidR="003F167D" w:rsidRPr="00DC4A16">
        <w:rPr>
          <w:rFonts w:ascii="Times New Roman" w:hAnsi="Times New Roman" w:cs="Times New Roman"/>
          <w:color w:val="010202"/>
          <w:sz w:val="24"/>
          <w:szCs w:val="24"/>
        </w:rPr>
        <w:t>sobre</w:t>
      </w:r>
      <w:r w:rsidR="003F167D" w:rsidRPr="00DC4A16">
        <w:rPr>
          <w:rFonts w:ascii="Times New Roman" w:hAnsi="Times New Roman" w:cs="Times New Roman"/>
          <w:color w:val="010202"/>
          <w:spacing w:val="52"/>
          <w:sz w:val="24"/>
          <w:szCs w:val="24"/>
        </w:rPr>
        <w:t xml:space="preserve"> </w:t>
      </w:r>
      <w:r w:rsidR="003F167D" w:rsidRPr="00DC4A16">
        <w:rPr>
          <w:rFonts w:ascii="Times New Roman" w:hAnsi="Times New Roman" w:cs="Times New Roman"/>
          <w:color w:val="010202"/>
          <w:sz w:val="24"/>
          <w:szCs w:val="24"/>
        </w:rPr>
        <w:t>potabilidade</w:t>
      </w:r>
      <w:r w:rsidR="003F167D" w:rsidRPr="00DC4A16">
        <w:rPr>
          <w:rFonts w:ascii="Times New Roman" w:hAnsi="Times New Roman" w:cs="Times New Roman"/>
          <w:color w:val="010202"/>
          <w:spacing w:val="52"/>
          <w:sz w:val="24"/>
          <w:szCs w:val="24"/>
        </w:rPr>
        <w:t xml:space="preserve"> </w:t>
      </w:r>
      <w:r w:rsidR="003F167D" w:rsidRPr="00DC4A16">
        <w:rPr>
          <w:rFonts w:ascii="Times New Roman" w:hAnsi="Times New Roman" w:cs="Times New Roman"/>
          <w:color w:val="010202"/>
          <w:sz w:val="24"/>
          <w:szCs w:val="24"/>
        </w:rPr>
        <w:t>da</w:t>
      </w:r>
      <w:r w:rsidR="003F167D" w:rsidRPr="00DC4A16">
        <w:rPr>
          <w:rFonts w:ascii="Times New Roman" w:hAnsi="Times New Roman" w:cs="Times New Roman"/>
          <w:color w:val="010202"/>
          <w:spacing w:val="52"/>
          <w:sz w:val="24"/>
          <w:szCs w:val="24"/>
        </w:rPr>
        <w:t xml:space="preserve"> </w:t>
      </w:r>
      <w:r w:rsidR="003F167D" w:rsidRPr="00DC4A16">
        <w:rPr>
          <w:rFonts w:ascii="Times New Roman" w:hAnsi="Times New Roman" w:cs="Times New Roman"/>
          <w:color w:val="010202"/>
          <w:sz w:val="24"/>
          <w:szCs w:val="24"/>
        </w:rPr>
        <w:t>água,</w:t>
      </w:r>
      <w:r w:rsidR="003F167D" w:rsidRPr="00DC4A16">
        <w:rPr>
          <w:rFonts w:ascii="Times New Roman" w:hAnsi="Times New Roman" w:cs="Times New Roman"/>
          <w:color w:val="010202"/>
          <w:spacing w:val="51"/>
          <w:sz w:val="24"/>
          <w:szCs w:val="24"/>
        </w:rPr>
        <w:t xml:space="preserve"> </w:t>
      </w:r>
      <w:r w:rsidR="003F167D" w:rsidRPr="00DC4A16">
        <w:rPr>
          <w:rFonts w:ascii="Times New Roman" w:hAnsi="Times New Roman" w:cs="Times New Roman"/>
          <w:color w:val="010202"/>
          <w:sz w:val="24"/>
          <w:szCs w:val="24"/>
        </w:rPr>
        <w:t>resultando</w:t>
      </w:r>
      <w:r w:rsidR="003F167D" w:rsidRPr="00DC4A16">
        <w:rPr>
          <w:rFonts w:ascii="Times New Roman" w:hAnsi="Times New Roman" w:cs="Times New Roman"/>
          <w:color w:val="010202"/>
          <w:spacing w:val="52"/>
          <w:sz w:val="24"/>
          <w:szCs w:val="24"/>
        </w:rPr>
        <w:t xml:space="preserve"> </w:t>
      </w:r>
      <w:r w:rsidR="003F167D" w:rsidRPr="00DC4A16">
        <w:rPr>
          <w:rFonts w:ascii="Times New Roman" w:hAnsi="Times New Roman" w:cs="Times New Roman"/>
          <w:color w:val="010202"/>
          <w:sz w:val="24"/>
          <w:szCs w:val="24"/>
        </w:rPr>
        <w:t>na</w:t>
      </w:r>
      <w:r w:rsidR="003F167D" w:rsidRPr="00DC4A16">
        <w:rPr>
          <w:rFonts w:ascii="Times New Roman" w:hAnsi="Times New Roman" w:cs="Times New Roman"/>
          <w:color w:val="010202"/>
          <w:spacing w:val="52"/>
          <w:sz w:val="24"/>
          <w:szCs w:val="24"/>
        </w:rPr>
        <w:t xml:space="preserve"> </w:t>
      </w:r>
      <w:r w:rsidR="003F167D" w:rsidRPr="00DC4A16">
        <w:rPr>
          <w:rFonts w:ascii="Times New Roman" w:hAnsi="Times New Roman" w:cs="Times New Roman"/>
          <w:color w:val="010202"/>
          <w:sz w:val="24"/>
          <w:szCs w:val="24"/>
        </w:rPr>
        <w:t>publicação</w:t>
      </w:r>
      <w:r w:rsidR="003F167D" w:rsidRPr="00DC4A16">
        <w:rPr>
          <w:rFonts w:ascii="Times New Roman" w:hAnsi="Times New Roman" w:cs="Times New Roman"/>
          <w:color w:val="010202"/>
          <w:spacing w:val="52"/>
          <w:sz w:val="24"/>
          <w:szCs w:val="24"/>
        </w:rPr>
        <w:t xml:space="preserve"> </w:t>
      </w:r>
      <w:r w:rsidR="003F167D" w:rsidRPr="00DC4A16">
        <w:rPr>
          <w:rFonts w:ascii="Times New Roman" w:hAnsi="Times New Roman" w:cs="Times New Roman"/>
          <w:color w:val="010202"/>
          <w:sz w:val="24"/>
          <w:szCs w:val="24"/>
        </w:rPr>
        <w:t>da</w:t>
      </w:r>
      <w:r w:rsidR="003F167D" w:rsidRPr="00DC4A16">
        <w:rPr>
          <w:rFonts w:ascii="Times New Roman" w:hAnsi="Times New Roman" w:cs="Times New Roman"/>
          <w:color w:val="010202"/>
          <w:spacing w:val="52"/>
          <w:sz w:val="24"/>
          <w:szCs w:val="24"/>
        </w:rPr>
        <w:t xml:space="preserve"> </w:t>
      </w:r>
      <w:r w:rsidR="003F167D" w:rsidRPr="00DC4A16">
        <w:rPr>
          <w:rFonts w:ascii="Times New Roman" w:hAnsi="Times New Roman" w:cs="Times New Roman"/>
          <w:color w:val="010202"/>
          <w:sz w:val="24"/>
          <w:szCs w:val="24"/>
        </w:rPr>
        <w:t xml:space="preserve">Portaria </w:t>
      </w:r>
      <w:r w:rsidR="009013C0" w:rsidRPr="00DC4A16">
        <w:rPr>
          <w:rFonts w:ascii="Times New Roman" w:hAnsi="Times New Roman" w:cs="Times New Roman"/>
          <w:color w:val="010202"/>
          <w:sz w:val="24"/>
          <w:szCs w:val="24"/>
        </w:rPr>
        <w:t>N°</w:t>
      </w:r>
      <w:r w:rsidR="003F167D" w:rsidRPr="00DC4A16">
        <w:rPr>
          <w:rFonts w:ascii="Times New Roman" w:hAnsi="Times New Roman" w:cs="Times New Roman"/>
          <w:color w:val="010202"/>
          <w:sz w:val="24"/>
          <w:szCs w:val="24"/>
        </w:rPr>
        <w:t>1.469/2000,</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que</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estabelecia</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os</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procedimentos</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e</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responsabilidades</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relativos</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ao</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controle e vigilância da qualidade da água para</w:t>
      </w:r>
      <w:r w:rsidR="003F167D" w:rsidRPr="00DC4A16">
        <w:rPr>
          <w:rFonts w:ascii="Times New Roman" w:hAnsi="Times New Roman" w:cs="Times New Roman"/>
          <w:color w:val="010202"/>
          <w:spacing w:val="1"/>
          <w:sz w:val="24"/>
          <w:szCs w:val="24"/>
        </w:rPr>
        <w:t xml:space="preserve"> </w:t>
      </w:r>
      <w:r w:rsidR="003F167D" w:rsidRPr="00DC4A16">
        <w:rPr>
          <w:rFonts w:ascii="Times New Roman" w:hAnsi="Times New Roman" w:cs="Times New Roman"/>
          <w:color w:val="010202"/>
          <w:sz w:val="24"/>
          <w:szCs w:val="24"/>
        </w:rPr>
        <w:t>consumo humano e seu padrão de</w:t>
      </w:r>
      <w:r w:rsidR="003F167D" w:rsidRPr="00DC4A16">
        <w:rPr>
          <w:rFonts w:ascii="Times New Roman" w:hAnsi="Times New Roman" w:cs="Times New Roman"/>
          <w:color w:val="010202"/>
          <w:spacing w:val="1"/>
          <w:sz w:val="24"/>
          <w:szCs w:val="24"/>
        </w:rPr>
        <w:t xml:space="preserve"> </w:t>
      </w:r>
      <w:r w:rsidR="00EA53A7" w:rsidRPr="00DC4A16">
        <w:rPr>
          <w:rFonts w:ascii="Times New Roman" w:hAnsi="Times New Roman" w:cs="Times New Roman"/>
          <w:color w:val="010202"/>
          <w:sz w:val="24"/>
          <w:szCs w:val="24"/>
        </w:rPr>
        <w:t>potabilidade</w:t>
      </w:r>
      <w:r w:rsidR="000F69E6" w:rsidRPr="00DC4A16">
        <w:rPr>
          <w:rFonts w:ascii="Times New Roman" w:hAnsi="Times New Roman" w:cs="Times New Roman"/>
          <w:color w:val="010202"/>
          <w:sz w:val="24"/>
          <w:szCs w:val="24"/>
        </w:rPr>
        <w:t xml:space="preserve"> (BRASIL, 2001</w:t>
      </w:r>
      <w:r w:rsidR="00AE5864" w:rsidRPr="00DC4A16">
        <w:rPr>
          <w:rFonts w:ascii="Times New Roman" w:hAnsi="Times New Roman" w:cs="Times New Roman"/>
          <w:color w:val="010202"/>
          <w:sz w:val="24"/>
          <w:szCs w:val="24"/>
        </w:rPr>
        <w:t>)</w:t>
      </w:r>
      <w:r w:rsidR="00EA53A7" w:rsidRPr="00DC4A16">
        <w:rPr>
          <w:rFonts w:ascii="Times New Roman" w:hAnsi="Times New Roman" w:cs="Times New Roman"/>
          <w:color w:val="010202"/>
          <w:sz w:val="24"/>
          <w:szCs w:val="24"/>
        </w:rPr>
        <w:t>.</w:t>
      </w:r>
      <w:r w:rsidR="0088614E">
        <w:rPr>
          <w:rFonts w:ascii="Times New Roman" w:hAnsi="Times New Roman" w:cs="Times New Roman"/>
          <w:color w:val="010202"/>
          <w:sz w:val="24"/>
          <w:szCs w:val="24"/>
        </w:rPr>
        <w:t xml:space="preserve"> </w:t>
      </w:r>
    </w:p>
    <w:p w14:paraId="6324271A" w14:textId="77777777" w:rsidR="0088614E" w:rsidRDefault="003F167D" w:rsidP="0088614E">
      <w:pPr>
        <w:shd w:val="clear" w:color="auto" w:fill="FFFFFF"/>
        <w:spacing w:line="240" w:lineRule="auto"/>
        <w:contextualSpacing/>
        <w:mirrorIndents/>
        <w:rPr>
          <w:rFonts w:ascii="Times New Roman" w:hAnsi="Times New Roman" w:cs="Times New Roman"/>
          <w:sz w:val="24"/>
          <w:szCs w:val="24"/>
        </w:rPr>
      </w:pPr>
      <w:r w:rsidRPr="00DC4A16">
        <w:rPr>
          <w:rFonts w:ascii="Times New Roman" w:hAnsi="Times New Roman" w:cs="Times New Roman"/>
          <w:color w:val="010202"/>
          <w:sz w:val="24"/>
          <w:szCs w:val="24"/>
        </w:rPr>
        <w:t>P</w:t>
      </w:r>
      <w:r w:rsidR="00310549" w:rsidRPr="00DC4A16">
        <w:rPr>
          <w:rFonts w:ascii="Times New Roman" w:hAnsi="Times New Roman" w:cs="Times New Roman"/>
          <w:color w:val="010202"/>
          <w:sz w:val="24"/>
          <w:szCs w:val="24"/>
        </w:rPr>
        <w:t xml:space="preserve">or mudanças no Governo Federal </w:t>
      </w:r>
      <w:r w:rsidR="00701981" w:rsidRPr="00DC4A16">
        <w:rPr>
          <w:rFonts w:ascii="Times New Roman" w:hAnsi="Times New Roman" w:cs="Times New Roman"/>
          <w:color w:val="010202"/>
          <w:sz w:val="24"/>
          <w:szCs w:val="24"/>
        </w:rPr>
        <w:t xml:space="preserve">em 2003, no ano </w:t>
      </w:r>
      <w:r w:rsidRPr="00DC4A16">
        <w:rPr>
          <w:rFonts w:ascii="Times New Roman" w:hAnsi="Times New Roman" w:cs="Times New Roman"/>
          <w:color w:val="010202"/>
          <w:sz w:val="24"/>
          <w:szCs w:val="24"/>
        </w:rPr>
        <w:t>2004</w:t>
      </w:r>
      <w:r w:rsidRPr="00DC4A16">
        <w:rPr>
          <w:rFonts w:ascii="Times New Roman" w:hAnsi="Times New Roman" w:cs="Times New Roman"/>
          <w:color w:val="010202"/>
          <w:spacing w:val="28"/>
          <w:sz w:val="24"/>
          <w:szCs w:val="24"/>
        </w:rPr>
        <w:t xml:space="preserve"> </w:t>
      </w:r>
      <w:r w:rsidRPr="00DC4A16">
        <w:rPr>
          <w:rFonts w:ascii="Times New Roman" w:hAnsi="Times New Roman" w:cs="Times New Roman"/>
          <w:color w:val="010202"/>
          <w:sz w:val="24"/>
          <w:szCs w:val="24"/>
        </w:rPr>
        <w:t>foi</w:t>
      </w:r>
      <w:r w:rsidRPr="00DC4A16">
        <w:rPr>
          <w:rFonts w:ascii="Times New Roman" w:hAnsi="Times New Roman" w:cs="Times New Roman"/>
          <w:color w:val="010202"/>
          <w:spacing w:val="27"/>
          <w:sz w:val="24"/>
          <w:szCs w:val="24"/>
        </w:rPr>
        <w:t xml:space="preserve"> </w:t>
      </w:r>
      <w:r w:rsidRPr="00DC4A16">
        <w:rPr>
          <w:rFonts w:ascii="Times New Roman" w:hAnsi="Times New Roman" w:cs="Times New Roman"/>
          <w:color w:val="010202"/>
          <w:sz w:val="24"/>
          <w:szCs w:val="24"/>
        </w:rPr>
        <w:t>publicada</w:t>
      </w:r>
      <w:r w:rsidRPr="00DC4A16">
        <w:rPr>
          <w:rFonts w:ascii="Times New Roman" w:hAnsi="Times New Roman" w:cs="Times New Roman"/>
          <w:color w:val="010202"/>
          <w:spacing w:val="25"/>
          <w:sz w:val="24"/>
          <w:szCs w:val="24"/>
        </w:rPr>
        <w:t xml:space="preserve"> </w:t>
      </w:r>
      <w:r w:rsidRPr="00DC4A16">
        <w:rPr>
          <w:rFonts w:ascii="Times New Roman" w:hAnsi="Times New Roman" w:cs="Times New Roman"/>
          <w:color w:val="010202"/>
          <w:sz w:val="24"/>
          <w:szCs w:val="24"/>
        </w:rPr>
        <w:t>a</w:t>
      </w:r>
      <w:r w:rsidRPr="00DC4A16">
        <w:rPr>
          <w:rFonts w:ascii="Times New Roman" w:hAnsi="Times New Roman" w:cs="Times New Roman"/>
          <w:color w:val="010202"/>
          <w:spacing w:val="28"/>
          <w:sz w:val="24"/>
          <w:szCs w:val="24"/>
        </w:rPr>
        <w:t xml:space="preserve"> </w:t>
      </w:r>
      <w:r w:rsidRPr="00DC4A16">
        <w:rPr>
          <w:rFonts w:ascii="Times New Roman" w:hAnsi="Times New Roman" w:cs="Times New Roman"/>
          <w:color w:val="010202"/>
          <w:sz w:val="24"/>
          <w:szCs w:val="24"/>
        </w:rPr>
        <w:t xml:space="preserve">Portaria </w:t>
      </w:r>
      <w:r w:rsidRPr="00DC4A16">
        <w:rPr>
          <w:rFonts w:ascii="Times New Roman" w:hAnsi="Times New Roman" w:cs="Times New Roman"/>
          <w:color w:val="010202"/>
          <w:spacing w:val="-64"/>
          <w:sz w:val="24"/>
          <w:szCs w:val="24"/>
        </w:rPr>
        <w:t xml:space="preserve">  </w:t>
      </w:r>
      <w:r w:rsidRPr="00DC4A16">
        <w:rPr>
          <w:rFonts w:ascii="Times New Roman" w:hAnsi="Times New Roman" w:cs="Times New Roman"/>
          <w:color w:val="010202"/>
          <w:sz w:val="24"/>
          <w:szCs w:val="24"/>
        </w:rPr>
        <w:t>MS</w:t>
      </w:r>
      <w:r w:rsidRPr="00DC4A16">
        <w:rPr>
          <w:rFonts w:ascii="Times New Roman" w:hAnsi="Times New Roman" w:cs="Times New Roman"/>
          <w:color w:val="010202"/>
          <w:spacing w:val="-2"/>
          <w:sz w:val="24"/>
          <w:szCs w:val="24"/>
        </w:rPr>
        <w:t xml:space="preserve"> </w:t>
      </w:r>
      <w:r w:rsidR="009013C0" w:rsidRPr="00DC4A16">
        <w:rPr>
          <w:rFonts w:ascii="Times New Roman" w:hAnsi="Times New Roman" w:cs="Times New Roman"/>
          <w:color w:val="010202"/>
          <w:sz w:val="24"/>
          <w:szCs w:val="24"/>
        </w:rPr>
        <w:t>N</w:t>
      </w:r>
      <w:r w:rsidRPr="00DC4A16">
        <w:rPr>
          <w:rFonts w:ascii="Times New Roman" w:hAnsi="Times New Roman" w:cs="Times New Roman"/>
          <w:color w:val="010202"/>
          <w:sz w:val="24"/>
          <w:szCs w:val="24"/>
        </w:rPr>
        <w:t>°</w:t>
      </w:r>
      <w:r w:rsidRPr="00DC4A16">
        <w:rPr>
          <w:rFonts w:ascii="Times New Roman" w:hAnsi="Times New Roman" w:cs="Times New Roman"/>
          <w:color w:val="010202"/>
          <w:spacing w:val="-2"/>
          <w:sz w:val="24"/>
          <w:szCs w:val="24"/>
        </w:rPr>
        <w:t xml:space="preserve"> </w:t>
      </w:r>
      <w:r w:rsidRPr="00DC4A16">
        <w:rPr>
          <w:rFonts w:ascii="Times New Roman" w:hAnsi="Times New Roman" w:cs="Times New Roman"/>
          <w:color w:val="010202"/>
          <w:sz w:val="24"/>
          <w:szCs w:val="24"/>
        </w:rPr>
        <w:t>518,</w:t>
      </w:r>
      <w:r w:rsidRPr="00DC4A16">
        <w:rPr>
          <w:rFonts w:ascii="Times New Roman" w:hAnsi="Times New Roman" w:cs="Times New Roman"/>
          <w:color w:val="010202"/>
          <w:spacing w:val="-1"/>
          <w:sz w:val="24"/>
          <w:szCs w:val="24"/>
        </w:rPr>
        <w:t xml:space="preserve"> </w:t>
      </w:r>
      <w:r w:rsidRPr="00DC4A16">
        <w:rPr>
          <w:rFonts w:ascii="Times New Roman" w:hAnsi="Times New Roman" w:cs="Times New Roman"/>
          <w:color w:val="010202"/>
          <w:sz w:val="24"/>
          <w:szCs w:val="24"/>
        </w:rPr>
        <w:t>de</w:t>
      </w:r>
      <w:r w:rsidRPr="00DC4A16">
        <w:rPr>
          <w:rFonts w:ascii="Times New Roman" w:hAnsi="Times New Roman" w:cs="Times New Roman"/>
          <w:color w:val="010202"/>
          <w:spacing w:val="-2"/>
          <w:sz w:val="24"/>
          <w:szCs w:val="24"/>
        </w:rPr>
        <w:t xml:space="preserve"> </w:t>
      </w:r>
      <w:r w:rsidRPr="00DC4A16">
        <w:rPr>
          <w:rFonts w:ascii="Times New Roman" w:hAnsi="Times New Roman" w:cs="Times New Roman"/>
          <w:color w:val="010202"/>
          <w:sz w:val="24"/>
          <w:szCs w:val="24"/>
        </w:rPr>
        <w:t>25 de março</w:t>
      </w:r>
      <w:r w:rsidRPr="00DC4A16">
        <w:rPr>
          <w:rFonts w:ascii="Times New Roman" w:hAnsi="Times New Roman" w:cs="Times New Roman"/>
          <w:color w:val="010202"/>
          <w:spacing w:val="-1"/>
          <w:sz w:val="24"/>
          <w:szCs w:val="24"/>
        </w:rPr>
        <w:t xml:space="preserve"> </w:t>
      </w:r>
      <w:r w:rsidRPr="00DC4A16">
        <w:rPr>
          <w:rFonts w:ascii="Times New Roman" w:hAnsi="Times New Roman" w:cs="Times New Roman"/>
          <w:color w:val="010202"/>
          <w:sz w:val="24"/>
          <w:szCs w:val="24"/>
        </w:rPr>
        <w:t>de</w:t>
      </w:r>
      <w:r w:rsidRPr="00DC4A16">
        <w:rPr>
          <w:rFonts w:ascii="Times New Roman" w:hAnsi="Times New Roman" w:cs="Times New Roman"/>
          <w:color w:val="010202"/>
          <w:spacing w:val="-2"/>
          <w:sz w:val="24"/>
          <w:szCs w:val="24"/>
        </w:rPr>
        <w:t xml:space="preserve"> </w:t>
      </w:r>
      <w:r w:rsidRPr="00DC4A16">
        <w:rPr>
          <w:rFonts w:ascii="Times New Roman" w:hAnsi="Times New Roman" w:cs="Times New Roman"/>
          <w:color w:val="010202"/>
          <w:sz w:val="24"/>
          <w:szCs w:val="24"/>
        </w:rPr>
        <w:t>2004</w:t>
      </w:r>
      <w:r w:rsidR="00531362" w:rsidRPr="00DC4A16">
        <w:rPr>
          <w:rFonts w:ascii="Times New Roman" w:hAnsi="Times New Roman" w:cs="Times New Roman"/>
          <w:color w:val="010202"/>
          <w:sz w:val="24"/>
          <w:szCs w:val="24"/>
        </w:rPr>
        <w:t xml:space="preserve">, </w:t>
      </w:r>
      <w:r w:rsidR="00531362" w:rsidRPr="00DC4A16">
        <w:rPr>
          <w:rFonts w:ascii="Times New Roman" w:hAnsi="Times New Roman" w:cs="Times New Roman"/>
          <w:sz w:val="24"/>
          <w:szCs w:val="24"/>
        </w:rPr>
        <w:t>que estabelecia os procedimentos e responsabilidades relativos ao controle e vigilância da qualidade da água para consumo humano e seu padrão de potabilidade, e dá outras providências</w:t>
      </w:r>
      <w:r w:rsidR="000F69E6" w:rsidRPr="00DC4A16">
        <w:rPr>
          <w:rFonts w:ascii="Times New Roman" w:hAnsi="Times New Roman" w:cs="Times New Roman"/>
          <w:sz w:val="24"/>
          <w:szCs w:val="24"/>
        </w:rPr>
        <w:t xml:space="preserve"> (BRASIL, 2004</w:t>
      </w:r>
      <w:r w:rsidR="00310549" w:rsidRPr="00DC4A16">
        <w:rPr>
          <w:rFonts w:ascii="Times New Roman" w:hAnsi="Times New Roman" w:cs="Times New Roman"/>
          <w:sz w:val="24"/>
          <w:szCs w:val="24"/>
        </w:rPr>
        <w:t>)</w:t>
      </w:r>
      <w:r w:rsidRPr="00DC4A16">
        <w:rPr>
          <w:rFonts w:ascii="Times New Roman" w:hAnsi="Times New Roman" w:cs="Times New Roman"/>
          <w:sz w:val="24"/>
          <w:szCs w:val="24"/>
        </w:rPr>
        <w:t xml:space="preserve">. </w:t>
      </w:r>
      <w:r w:rsidR="0088614E">
        <w:rPr>
          <w:rFonts w:ascii="Times New Roman" w:hAnsi="Times New Roman" w:cs="Times New Roman"/>
          <w:sz w:val="24"/>
          <w:szCs w:val="24"/>
        </w:rPr>
        <w:t xml:space="preserve"> </w:t>
      </w:r>
    </w:p>
    <w:p w14:paraId="2E0A752E" w14:textId="1C1DD416" w:rsidR="004038E4" w:rsidRPr="0088614E" w:rsidRDefault="003F167D" w:rsidP="0088614E">
      <w:pPr>
        <w:shd w:val="clear" w:color="auto" w:fill="FFFFFF"/>
        <w:spacing w:line="240" w:lineRule="auto"/>
        <w:contextualSpacing/>
        <w:mirrorIndents/>
        <w:rPr>
          <w:rFonts w:ascii="Times New Roman" w:hAnsi="Times New Roman" w:cs="Times New Roman"/>
          <w:color w:val="010202"/>
          <w:sz w:val="24"/>
          <w:szCs w:val="24"/>
        </w:rPr>
        <w:sectPr w:rsidR="004038E4" w:rsidRPr="0088614E">
          <w:headerReference w:type="default" r:id="rId8"/>
          <w:pgSz w:w="11906" w:h="16838"/>
          <w:pgMar w:top="1417" w:right="1701" w:bottom="1417" w:left="1701" w:header="708" w:footer="708" w:gutter="0"/>
          <w:cols w:space="708"/>
          <w:docGrid w:linePitch="360"/>
        </w:sectPr>
      </w:pPr>
      <w:r w:rsidRPr="00DC4A16">
        <w:rPr>
          <w:rFonts w:ascii="Times New Roman" w:hAnsi="Times New Roman" w:cs="Times New Roman"/>
          <w:sz w:val="24"/>
          <w:szCs w:val="24"/>
        </w:rPr>
        <w:t xml:space="preserve">No ano de 2011 a </w:t>
      </w:r>
      <w:r w:rsidRPr="00DC4A16">
        <w:rPr>
          <w:rFonts w:ascii="Times New Roman" w:hAnsi="Times New Roman" w:cs="Times New Roman"/>
          <w:color w:val="010202"/>
          <w:sz w:val="24"/>
          <w:szCs w:val="24"/>
        </w:rPr>
        <w:t xml:space="preserve">Portaria </w:t>
      </w:r>
      <w:r w:rsidRPr="00DC4A16">
        <w:rPr>
          <w:rFonts w:ascii="Times New Roman" w:hAnsi="Times New Roman" w:cs="Times New Roman"/>
          <w:color w:val="010202"/>
          <w:spacing w:val="-64"/>
          <w:sz w:val="24"/>
          <w:szCs w:val="24"/>
        </w:rPr>
        <w:t xml:space="preserve">  </w:t>
      </w:r>
      <w:r w:rsidRPr="00DC4A16">
        <w:rPr>
          <w:rFonts w:ascii="Times New Roman" w:hAnsi="Times New Roman" w:cs="Times New Roman"/>
          <w:color w:val="010202"/>
          <w:sz w:val="24"/>
          <w:szCs w:val="24"/>
        </w:rPr>
        <w:t>MS</w:t>
      </w:r>
      <w:r w:rsidRPr="00DC4A16">
        <w:rPr>
          <w:rFonts w:ascii="Times New Roman" w:hAnsi="Times New Roman" w:cs="Times New Roman"/>
          <w:color w:val="010202"/>
          <w:spacing w:val="-2"/>
          <w:sz w:val="24"/>
          <w:szCs w:val="24"/>
        </w:rPr>
        <w:t xml:space="preserve"> </w:t>
      </w:r>
      <w:r w:rsidR="009013C0" w:rsidRPr="00DC4A16">
        <w:rPr>
          <w:rFonts w:ascii="Times New Roman" w:hAnsi="Times New Roman" w:cs="Times New Roman"/>
          <w:color w:val="010202"/>
          <w:sz w:val="24"/>
          <w:szCs w:val="24"/>
        </w:rPr>
        <w:t>N</w:t>
      </w:r>
      <w:r w:rsidRPr="00DC4A16">
        <w:rPr>
          <w:rFonts w:ascii="Times New Roman" w:hAnsi="Times New Roman" w:cs="Times New Roman"/>
          <w:color w:val="010202"/>
          <w:sz w:val="24"/>
          <w:szCs w:val="24"/>
        </w:rPr>
        <w:t>°</w:t>
      </w:r>
      <w:r w:rsidRPr="00DC4A16">
        <w:rPr>
          <w:rFonts w:ascii="Times New Roman" w:hAnsi="Times New Roman" w:cs="Times New Roman"/>
          <w:color w:val="010202"/>
          <w:spacing w:val="-2"/>
          <w:sz w:val="24"/>
          <w:szCs w:val="24"/>
        </w:rPr>
        <w:t xml:space="preserve"> </w:t>
      </w:r>
      <w:r w:rsidRPr="00DC4A16">
        <w:rPr>
          <w:rFonts w:ascii="Times New Roman" w:hAnsi="Times New Roman" w:cs="Times New Roman"/>
          <w:color w:val="010202"/>
          <w:sz w:val="24"/>
          <w:szCs w:val="24"/>
        </w:rPr>
        <w:t>518</w:t>
      </w:r>
      <w:r w:rsidR="000F69E6" w:rsidRPr="00DC4A16">
        <w:rPr>
          <w:rFonts w:ascii="Times New Roman" w:hAnsi="Times New Roman" w:cs="Times New Roman"/>
          <w:color w:val="010202"/>
          <w:sz w:val="24"/>
          <w:szCs w:val="24"/>
        </w:rPr>
        <w:t xml:space="preserve"> (BRASIL, 2004</w:t>
      </w:r>
      <w:r w:rsidR="00D908F6" w:rsidRPr="00DC4A16">
        <w:rPr>
          <w:rFonts w:ascii="Times New Roman" w:hAnsi="Times New Roman" w:cs="Times New Roman"/>
          <w:color w:val="010202"/>
          <w:sz w:val="24"/>
          <w:szCs w:val="24"/>
        </w:rPr>
        <w:t>)</w:t>
      </w:r>
      <w:r w:rsidRPr="00DC4A16">
        <w:rPr>
          <w:rFonts w:ascii="Times New Roman" w:hAnsi="Times New Roman" w:cs="Times New Roman"/>
          <w:color w:val="010202"/>
          <w:sz w:val="24"/>
          <w:szCs w:val="24"/>
        </w:rPr>
        <w:t>, passou por atu</w:t>
      </w:r>
      <w:r w:rsidR="00531362" w:rsidRPr="00DC4A16">
        <w:rPr>
          <w:rFonts w:ascii="Times New Roman" w:hAnsi="Times New Roman" w:cs="Times New Roman"/>
          <w:color w:val="010202"/>
          <w:sz w:val="24"/>
          <w:szCs w:val="24"/>
        </w:rPr>
        <w:t>a</w:t>
      </w:r>
      <w:r w:rsidRPr="00DC4A16">
        <w:rPr>
          <w:rFonts w:ascii="Times New Roman" w:hAnsi="Times New Roman" w:cs="Times New Roman"/>
          <w:color w:val="010202"/>
          <w:sz w:val="24"/>
          <w:szCs w:val="24"/>
        </w:rPr>
        <w:t xml:space="preserve">lização, e foi publicada a Portaria </w:t>
      </w:r>
      <w:r w:rsidR="009013C0" w:rsidRPr="00DC4A16">
        <w:rPr>
          <w:rFonts w:ascii="Times New Roman" w:hAnsi="Times New Roman" w:cs="Times New Roman"/>
          <w:color w:val="010202"/>
          <w:sz w:val="24"/>
          <w:szCs w:val="24"/>
        </w:rPr>
        <w:t>Nº</w:t>
      </w:r>
      <w:r w:rsidRPr="00DC4A16">
        <w:rPr>
          <w:rFonts w:ascii="Times New Roman" w:hAnsi="Times New Roman" w:cs="Times New Roman"/>
          <w:color w:val="010202"/>
          <w:sz w:val="24"/>
          <w:szCs w:val="24"/>
        </w:rPr>
        <w:t xml:space="preserve"> 2.914</w:t>
      </w:r>
      <w:r w:rsidR="00531362" w:rsidRPr="00DC4A16">
        <w:rPr>
          <w:rFonts w:ascii="Times New Roman" w:hAnsi="Times New Roman" w:cs="Times New Roman"/>
          <w:color w:val="010202"/>
          <w:sz w:val="24"/>
          <w:szCs w:val="24"/>
        </w:rPr>
        <w:t xml:space="preserve"> de 12 de dezembro de 2011</w:t>
      </w:r>
      <w:r w:rsidR="00D908F6" w:rsidRPr="00DC4A16">
        <w:rPr>
          <w:rFonts w:ascii="Times New Roman" w:hAnsi="Times New Roman" w:cs="Times New Roman"/>
          <w:color w:val="010202"/>
          <w:sz w:val="24"/>
          <w:szCs w:val="24"/>
        </w:rPr>
        <w:t xml:space="preserve"> (BRASIL, 2011)</w:t>
      </w:r>
      <w:r w:rsidR="00531362" w:rsidRPr="00DC4A16">
        <w:rPr>
          <w:rFonts w:ascii="Times New Roman" w:hAnsi="Times New Roman" w:cs="Times New Roman"/>
          <w:color w:val="010202"/>
          <w:sz w:val="24"/>
          <w:szCs w:val="24"/>
        </w:rPr>
        <w:t>, que</w:t>
      </w:r>
      <w:r w:rsidR="00D25540" w:rsidRPr="00DC4A16">
        <w:rPr>
          <w:rFonts w:ascii="Times New Roman" w:hAnsi="Times New Roman" w:cs="Times New Roman"/>
          <w:color w:val="010202"/>
          <w:sz w:val="24"/>
          <w:szCs w:val="24"/>
        </w:rPr>
        <w:t xml:space="preserve"> ficou em v</w:t>
      </w:r>
      <w:r w:rsidRPr="00DC4A16">
        <w:rPr>
          <w:rFonts w:ascii="Times New Roman" w:hAnsi="Times New Roman" w:cs="Times New Roman"/>
          <w:color w:val="010202"/>
          <w:sz w:val="24"/>
          <w:szCs w:val="24"/>
        </w:rPr>
        <w:t xml:space="preserve">igor até </w:t>
      </w:r>
      <w:r w:rsidR="0088614E" w:rsidRPr="00DC4A16">
        <w:rPr>
          <w:rFonts w:ascii="Times New Roman" w:hAnsi="Times New Roman" w:cs="Times New Roman"/>
          <w:color w:val="010202"/>
          <w:sz w:val="24"/>
          <w:szCs w:val="24"/>
        </w:rPr>
        <w:t>o ano</w:t>
      </w:r>
      <w:r w:rsidRPr="00DC4A16">
        <w:rPr>
          <w:rFonts w:ascii="Times New Roman" w:hAnsi="Times New Roman" w:cs="Times New Roman"/>
          <w:color w:val="010202"/>
          <w:sz w:val="24"/>
          <w:szCs w:val="24"/>
        </w:rPr>
        <w:t xml:space="preserve"> </w:t>
      </w:r>
      <w:r w:rsidR="0088614E" w:rsidRPr="00DC4A16">
        <w:rPr>
          <w:rFonts w:ascii="Times New Roman" w:hAnsi="Times New Roman" w:cs="Times New Roman"/>
          <w:color w:val="010202"/>
          <w:sz w:val="24"/>
          <w:szCs w:val="24"/>
        </w:rPr>
        <w:t>de 2017</w:t>
      </w:r>
      <w:r w:rsidRPr="00DC4A16">
        <w:rPr>
          <w:rFonts w:ascii="Times New Roman" w:hAnsi="Times New Roman" w:cs="Times New Roman"/>
          <w:color w:val="010202"/>
          <w:sz w:val="24"/>
          <w:szCs w:val="24"/>
        </w:rPr>
        <w:t xml:space="preserve">, onde passou </w:t>
      </w:r>
      <w:r w:rsidR="00D96AB8" w:rsidRPr="00DC4A16">
        <w:rPr>
          <w:rFonts w:ascii="Times New Roman" w:hAnsi="Times New Roman" w:cs="Times New Roman"/>
          <w:color w:val="010202"/>
          <w:sz w:val="24"/>
          <w:szCs w:val="24"/>
        </w:rPr>
        <w:t>por um processo de consolidação</w:t>
      </w:r>
      <w:r w:rsidRPr="00DC4A16">
        <w:rPr>
          <w:rFonts w:ascii="Times New Roman" w:hAnsi="Times New Roman" w:cs="Times New Roman"/>
          <w:color w:val="010202"/>
          <w:sz w:val="24"/>
          <w:szCs w:val="24"/>
        </w:rPr>
        <w:t xml:space="preserve">, surgindo assim a Portaria de </w:t>
      </w:r>
      <w:r w:rsidR="0088614E" w:rsidRPr="00DC4A16">
        <w:rPr>
          <w:rFonts w:ascii="Times New Roman" w:hAnsi="Times New Roman" w:cs="Times New Roman"/>
          <w:color w:val="010202"/>
          <w:sz w:val="24"/>
          <w:szCs w:val="24"/>
        </w:rPr>
        <w:t>Consolidação Nº</w:t>
      </w:r>
      <w:r w:rsidRPr="00DC4A16">
        <w:rPr>
          <w:rFonts w:ascii="Times New Roman" w:hAnsi="Times New Roman" w:cs="Times New Roman"/>
          <w:color w:val="010202"/>
          <w:sz w:val="24"/>
          <w:szCs w:val="24"/>
        </w:rPr>
        <w:t xml:space="preserve"> 5 de setembro de 2017</w:t>
      </w:r>
      <w:r w:rsidR="00D908F6" w:rsidRPr="00DC4A16">
        <w:rPr>
          <w:rFonts w:ascii="Times New Roman" w:hAnsi="Times New Roman" w:cs="Times New Roman"/>
          <w:color w:val="010202"/>
          <w:sz w:val="24"/>
          <w:szCs w:val="24"/>
        </w:rPr>
        <w:t xml:space="preserve"> (BRASIL, 2017)</w:t>
      </w:r>
      <w:r w:rsidRPr="00DC4A16">
        <w:rPr>
          <w:rFonts w:ascii="Times New Roman" w:hAnsi="Times New Roman" w:cs="Times New Roman"/>
          <w:color w:val="010202"/>
          <w:sz w:val="24"/>
          <w:szCs w:val="24"/>
        </w:rPr>
        <w:t>.</w:t>
      </w:r>
      <w:r w:rsidR="00D96AB8" w:rsidRPr="00DC4A16">
        <w:rPr>
          <w:rFonts w:ascii="Times New Roman" w:hAnsi="Times New Roman" w:cs="Times New Roman"/>
          <w:color w:val="010202"/>
          <w:sz w:val="24"/>
          <w:szCs w:val="24"/>
        </w:rPr>
        <w:t xml:space="preserve"> </w:t>
      </w:r>
      <w:r w:rsidRPr="00DC4A16">
        <w:rPr>
          <w:rFonts w:ascii="Times New Roman" w:hAnsi="Times New Roman" w:cs="Times New Roman"/>
          <w:sz w:val="24"/>
          <w:szCs w:val="24"/>
        </w:rPr>
        <w:t xml:space="preserve">Atualmente a Portaria </w:t>
      </w:r>
      <w:r w:rsidR="00C707AE" w:rsidRPr="00DC4A16">
        <w:rPr>
          <w:rFonts w:ascii="Times New Roman" w:hAnsi="Times New Roman" w:cs="Times New Roman"/>
          <w:sz w:val="24"/>
          <w:szCs w:val="24"/>
        </w:rPr>
        <w:t xml:space="preserve">Nº </w:t>
      </w:r>
      <w:r w:rsidRPr="00DC4A16">
        <w:rPr>
          <w:rFonts w:ascii="Times New Roman" w:hAnsi="Times New Roman" w:cs="Times New Roman"/>
          <w:sz w:val="24"/>
          <w:szCs w:val="24"/>
        </w:rPr>
        <w:t>2.914/2011</w:t>
      </w:r>
      <w:r w:rsidR="00D908F6" w:rsidRPr="00DC4A16">
        <w:rPr>
          <w:rFonts w:ascii="Times New Roman" w:hAnsi="Times New Roman" w:cs="Times New Roman"/>
          <w:sz w:val="24"/>
          <w:szCs w:val="24"/>
        </w:rPr>
        <w:t xml:space="preserve"> (BRASIL, 2011)</w:t>
      </w:r>
      <w:r w:rsidRPr="00DC4A16">
        <w:rPr>
          <w:rFonts w:ascii="Times New Roman" w:hAnsi="Times New Roman" w:cs="Times New Roman"/>
          <w:sz w:val="24"/>
          <w:szCs w:val="24"/>
        </w:rPr>
        <w:t>,</w:t>
      </w:r>
      <w:r w:rsidR="00D96AB8" w:rsidRPr="00DC4A16">
        <w:rPr>
          <w:rFonts w:ascii="Times New Roman" w:hAnsi="Times New Roman" w:cs="Times New Roman"/>
          <w:sz w:val="24"/>
          <w:szCs w:val="24"/>
        </w:rPr>
        <w:t xml:space="preserve"> passou por revisão rec</w:t>
      </w:r>
      <w:r w:rsidRPr="00DC4A16">
        <w:rPr>
          <w:rFonts w:ascii="Times New Roman" w:hAnsi="Times New Roman" w:cs="Times New Roman"/>
          <w:sz w:val="24"/>
          <w:szCs w:val="24"/>
        </w:rPr>
        <w:t xml:space="preserve">ente, dando origem a Portaria </w:t>
      </w:r>
      <w:r w:rsidR="009013C0" w:rsidRPr="00DC4A16">
        <w:rPr>
          <w:rFonts w:ascii="Times New Roman" w:hAnsi="Times New Roman" w:cs="Times New Roman"/>
          <w:sz w:val="24"/>
          <w:szCs w:val="24"/>
        </w:rPr>
        <w:t xml:space="preserve">Nº </w:t>
      </w:r>
      <w:r w:rsidR="000C33F8" w:rsidRPr="00DC4A16">
        <w:rPr>
          <w:rFonts w:ascii="Times New Roman" w:hAnsi="Times New Roman" w:cs="Times New Roman"/>
          <w:sz w:val="24"/>
          <w:szCs w:val="24"/>
        </w:rPr>
        <w:t>888/2021 (BRASIL, 2021)</w:t>
      </w:r>
      <w:r w:rsidRPr="00DC4A16">
        <w:rPr>
          <w:rFonts w:ascii="Times New Roman" w:hAnsi="Times New Roman" w:cs="Times New Roman"/>
          <w:sz w:val="24"/>
          <w:szCs w:val="24"/>
        </w:rPr>
        <w:t xml:space="preserve">. </w:t>
      </w:r>
      <w:r w:rsidR="009013C0" w:rsidRPr="00DC4A16">
        <w:rPr>
          <w:rFonts w:ascii="Times New Roman" w:hAnsi="Times New Roman" w:cs="Times New Roman"/>
          <w:sz w:val="24"/>
          <w:szCs w:val="24"/>
        </w:rPr>
        <w:t xml:space="preserve">No </w:t>
      </w:r>
      <w:r w:rsidR="00762AF3" w:rsidRPr="00DC4A16">
        <w:rPr>
          <w:rFonts w:ascii="Times New Roman" w:hAnsi="Times New Roman" w:cs="Times New Roman"/>
          <w:sz w:val="24"/>
          <w:szCs w:val="24"/>
        </w:rPr>
        <w:t>Tabela</w:t>
      </w:r>
      <w:r w:rsidR="00FE280A" w:rsidRPr="00DC4A16">
        <w:rPr>
          <w:rFonts w:ascii="Times New Roman" w:hAnsi="Times New Roman" w:cs="Times New Roman"/>
          <w:sz w:val="24"/>
          <w:szCs w:val="24"/>
        </w:rPr>
        <w:t xml:space="preserve"> 1, </w:t>
      </w:r>
      <w:r w:rsidR="009013C0" w:rsidRPr="00DC4A16">
        <w:rPr>
          <w:rFonts w:ascii="Times New Roman" w:hAnsi="Times New Roman" w:cs="Times New Roman"/>
          <w:sz w:val="24"/>
          <w:szCs w:val="24"/>
        </w:rPr>
        <w:t xml:space="preserve">pode-se observar </w:t>
      </w:r>
      <w:r w:rsidR="00FE280A" w:rsidRPr="00DC4A16">
        <w:rPr>
          <w:rFonts w:ascii="Times New Roman" w:hAnsi="Times New Roman" w:cs="Times New Roman"/>
          <w:sz w:val="24"/>
          <w:szCs w:val="24"/>
        </w:rPr>
        <w:t>a evolução da legislação bras</w:t>
      </w:r>
      <w:r w:rsidR="000C33F8" w:rsidRPr="00DC4A16">
        <w:rPr>
          <w:rFonts w:ascii="Times New Roman" w:hAnsi="Times New Roman" w:cs="Times New Roman"/>
          <w:sz w:val="24"/>
          <w:szCs w:val="24"/>
        </w:rPr>
        <w:t>ileira</w:t>
      </w:r>
      <w:r w:rsidR="0088614E">
        <w:rPr>
          <w:rFonts w:ascii="Times New Roman" w:hAnsi="Times New Roman" w:cs="Times New Roman"/>
          <w:sz w:val="24"/>
          <w:szCs w:val="24"/>
        </w:rPr>
        <w:t>.</w:t>
      </w:r>
    </w:p>
    <w:p w14:paraId="63DA9254" w14:textId="12AC75D3" w:rsidR="00FE280A" w:rsidRPr="00DC4A16" w:rsidRDefault="00F02D91" w:rsidP="00BE304B">
      <w:pPr>
        <w:shd w:val="clear" w:color="auto" w:fill="FFFFFF"/>
        <w:spacing w:before="100" w:before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lastRenderedPageBreak/>
        <w:t>Quadro</w:t>
      </w:r>
      <w:r w:rsidR="00FE280A" w:rsidRPr="00DC4A16">
        <w:rPr>
          <w:rFonts w:ascii="Times New Roman" w:hAnsi="Times New Roman" w:cs="Times New Roman"/>
          <w:sz w:val="24"/>
          <w:szCs w:val="24"/>
        </w:rPr>
        <w:t xml:space="preserve"> 1 – Evolução das legislações sobre potabilidade da água no Brasil</w:t>
      </w:r>
      <w:r w:rsidR="003C140B" w:rsidRPr="00DC4A16">
        <w:rPr>
          <w:rFonts w:ascii="Times New Roman" w:hAnsi="Times New Roman" w:cs="Times New Roman"/>
          <w:sz w:val="24"/>
          <w:szCs w:val="24"/>
        </w:rPr>
        <w:t>.</w:t>
      </w:r>
    </w:p>
    <w:tbl>
      <w:tblPr>
        <w:tblStyle w:val="Tabelacomgrade"/>
        <w:tblW w:w="13887" w:type="dxa"/>
        <w:tblLook w:val="04A0" w:firstRow="1" w:lastRow="0" w:firstColumn="1" w:lastColumn="0" w:noHBand="0" w:noVBand="1"/>
      </w:tblPr>
      <w:tblGrid>
        <w:gridCol w:w="3823"/>
        <w:gridCol w:w="10064"/>
      </w:tblGrid>
      <w:tr w:rsidR="007C62AF" w:rsidRPr="00DC4A16" w14:paraId="7F708E7D" w14:textId="77777777" w:rsidTr="008F4139">
        <w:trPr>
          <w:trHeight w:val="573"/>
        </w:trPr>
        <w:tc>
          <w:tcPr>
            <w:tcW w:w="3823" w:type="dxa"/>
          </w:tcPr>
          <w:p w14:paraId="74438F37" w14:textId="77777777" w:rsidR="007C62AF" w:rsidRDefault="007C62AF" w:rsidP="00BE304B">
            <w:pPr>
              <w:spacing w:before="100" w:beforeAutospacing="1" w:line="240" w:lineRule="auto"/>
              <w:ind w:right="-7"/>
              <w:contextualSpacing/>
              <w:mirrorIndents/>
              <w:jc w:val="center"/>
              <w:rPr>
                <w:rFonts w:ascii="Times New Roman" w:hAnsi="Times New Roman" w:cs="Times New Roman"/>
                <w:b/>
                <w:sz w:val="20"/>
                <w:szCs w:val="20"/>
              </w:rPr>
            </w:pPr>
            <w:r w:rsidRPr="0088614E">
              <w:rPr>
                <w:rFonts w:ascii="Times New Roman" w:hAnsi="Times New Roman" w:cs="Times New Roman"/>
                <w:b/>
                <w:sz w:val="20"/>
                <w:szCs w:val="20"/>
              </w:rPr>
              <w:t>PORTARIAS</w:t>
            </w:r>
          </w:p>
          <w:p w14:paraId="0537EA8F" w14:textId="2427CFE4" w:rsidR="0088614E" w:rsidRPr="0088614E" w:rsidRDefault="0088614E" w:rsidP="00BE304B">
            <w:pPr>
              <w:spacing w:before="100" w:beforeAutospacing="1" w:line="240" w:lineRule="auto"/>
              <w:ind w:right="-7"/>
              <w:contextualSpacing/>
              <w:mirrorIndents/>
              <w:jc w:val="center"/>
              <w:rPr>
                <w:rFonts w:ascii="Times New Roman" w:hAnsi="Times New Roman" w:cs="Times New Roman"/>
                <w:b/>
                <w:sz w:val="20"/>
                <w:szCs w:val="20"/>
              </w:rPr>
            </w:pPr>
          </w:p>
        </w:tc>
        <w:tc>
          <w:tcPr>
            <w:tcW w:w="10064" w:type="dxa"/>
          </w:tcPr>
          <w:p w14:paraId="4D2E2C91" w14:textId="3A568253" w:rsidR="007C62AF" w:rsidRPr="0088614E" w:rsidRDefault="00F82BD2" w:rsidP="00BE304B">
            <w:pPr>
              <w:spacing w:before="100" w:beforeAutospacing="1" w:line="240" w:lineRule="auto"/>
              <w:ind w:right="-7"/>
              <w:contextualSpacing/>
              <w:mirrorIndents/>
              <w:jc w:val="center"/>
              <w:rPr>
                <w:rFonts w:ascii="Times New Roman" w:hAnsi="Times New Roman" w:cs="Times New Roman"/>
                <w:b/>
                <w:sz w:val="20"/>
                <w:szCs w:val="20"/>
              </w:rPr>
            </w:pPr>
            <w:r w:rsidRPr="0088614E">
              <w:rPr>
                <w:rFonts w:ascii="Times New Roman" w:hAnsi="Times New Roman" w:cs="Times New Roman"/>
                <w:b/>
                <w:sz w:val="20"/>
                <w:szCs w:val="20"/>
              </w:rPr>
              <w:t>MUDANÇAS E ADEQUAÇÕE</w:t>
            </w:r>
            <w:r w:rsidR="007C62AF" w:rsidRPr="0088614E">
              <w:rPr>
                <w:rFonts w:ascii="Times New Roman" w:hAnsi="Times New Roman" w:cs="Times New Roman"/>
                <w:b/>
                <w:sz w:val="20"/>
                <w:szCs w:val="20"/>
              </w:rPr>
              <w:t>S</w:t>
            </w:r>
          </w:p>
        </w:tc>
      </w:tr>
      <w:tr w:rsidR="003174B8" w:rsidRPr="00DC4A16" w14:paraId="3AA4BFD2" w14:textId="77777777" w:rsidTr="007D1F5E">
        <w:trPr>
          <w:trHeight w:val="1399"/>
        </w:trPr>
        <w:tc>
          <w:tcPr>
            <w:tcW w:w="3823" w:type="dxa"/>
          </w:tcPr>
          <w:p w14:paraId="36669518" w14:textId="52B816B0" w:rsidR="003174B8" w:rsidRPr="0088614E" w:rsidRDefault="00321205" w:rsidP="00BE304B">
            <w:pPr>
              <w:spacing w:before="100" w:beforeAutospacing="1" w:line="240" w:lineRule="auto"/>
              <w:ind w:right="-7"/>
              <w:contextualSpacing/>
              <w:mirrorIndents/>
              <w:rPr>
                <w:rFonts w:ascii="Times New Roman" w:hAnsi="Times New Roman" w:cs="Times New Roman"/>
                <w:sz w:val="20"/>
                <w:szCs w:val="20"/>
              </w:rPr>
            </w:pPr>
            <w:r w:rsidRPr="0088614E">
              <w:rPr>
                <w:rFonts w:ascii="Times New Roman" w:hAnsi="Times New Roman" w:cs="Times New Roman"/>
                <w:sz w:val="20"/>
                <w:szCs w:val="20"/>
              </w:rPr>
              <w:t>Portaria 36 /1990</w:t>
            </w:r>
          </w:p>
        </w:tc>
        <w:tc>
          <w:tcPr>
            <w:tcW w:w="10064" w:type="dxa"/>
            <w:tcBorders>
              <w:bottom w:val="single" w:sz="4" w:space="0" w:color="auto"/>
            </w:tcBorders>
          </w:tcPr>
          <w:p w14:paraId="693FCFAF" w14:textId="6BABB9D2" w:rsidR="00E46687" w:rsidRPr="0088614E" w:rsidRDefault="00C8498B" w:rsidP="00BE304B">
            <w:pPr>
              <w:spacing w:line="240" w:lineRule="auto"/>
              <w:contextualSpacing/>
              <w:mirrorIndents/>
              <w:rPr>
                <w:rFonts w:ascii="Times New Roman" w:hAnsi="Times New Roman" w:cs="Times New Roman"/>
                <w:sz w:val="20"/>
                <w:szCs w:val="20"/>
              </w:rPr>
            </w:pPr>
            <w:r w:rsidRPr="0088614E">
              <w:rPr>
                <w:rFonts w:ascii="Times New Roman" w:hAnsi="Times New Roman" w:cs="Times New Roman"/>
                <w:sz w:val="20"/>
                <w:szCs w:val="20"/>
              </w:rPr>
              <w:t>Esta Portaria ficou em vigor de 19 de janeiro de 1990</w:t>
            </w:r>
            <w:r w:rsidR="000B6DCC" w:rsidRPr="0088614E">
              <w:rPr>
                <w:rFonts w:ascii="Times New Roman" w:hAnsi="Times New Roman" w:cs="Times New Roman"/>
                <w:sz w:val="20"/>
                <w:szCs w:val="20"/>
              </w:rPr>
              <w:t xml:space="preserve"> a</w:t>
            </w:r>
            <w:r w:rsidRPr="0088614E">
              <w:rPr>
                <w:rFonts w:ascii="Times New Roman" w:hAnsi="Times New Roman" w:cs="Times New Roman"/>
                <w:sz w:val="20"/>
                <w:szCs w:val="20"/>
              </w:rPr>
              <w:t xml:space="preserve"> 29 de dezembro de 2004.</w:t>
            </w:r>
          </w:p>
          <w:p w14:paraId="3604979D" w14:textId="77777777" w:rsidR="00E46687" w:rsidRPr="0088614E" w:rsidRDefault="00E46687" w:rsidP="00BE304B">
            <w:pPr>
              <w:spacing w:line="240" w:lineRule="auto"/>
              <w:contextualSpacing/>
              <w:mirrorIndents/>
              <w:rPr>
                <w:rFonts w:ascii="Times New Roman" w:hAnsi="Times New Roman" w:cs="Times New Roman"/>
                <w:sz w:val="20"/>
                <w:szCs w:val="20"/>
              </w:rPr>
            </w:pPr>
          </w:p>
          <w:p w14:paraId="6A4DDBA2" w14:textId="77777777" w:rsidR="00E46687" w:rsidRPr="0088614E" w:rsidRDefault="005F4B00" w:rsidP="00BE304B">
            <w:pPr>
              <w:spacing w:line="240" w:lineRule="auto"/>
              <w:contextualSpacing/>
              <w:mirrorIndents/>
              <w:rPr>
                <w:rFonts w:ascii="Times New Roman" w:hAnsi="Times New Roman" w:cs="Times New Roman"/>
                <w:sz w:val="20"/>
                <w:szCs w:val="20"/>
              </w:rPr>
            </w:pPr>
            <w:r w:rsidRPr="0088614E">
              <w:rPr>
                <w:rFonts w:ascii="Times New Roman" w:hAnsi="Times New Roman" w:cs="Times New Roman"/>
                <w:sz w:val="20"/>
                <w:szCs w:val="20"/>
              </w:rPr>
              <w:t>Surgiram</w:t>
            </w:r>
            <w:r w:rsidR="009F3F4D" w:rsidRPr="0088614E">
              <w:rPr>
                <w:rFonts w:ascii="Times New Roman" w:hAnsi="Times New Roman" w:cs="Times New Roman"/>
                <w:sz w:val="20"/>
                <w:szCs w:val="20"/>
              </w:rPr>
              <w:t xml:space="preserve"> as terminologias de Vigilância e Controle da qualidade da água para consumo humano. </w:t>
            </w:r>
          </w:p>
          <w:p w14:paraId="5DACA52C" w14:textId="77777777" w:rsidR="00E46687" w:rsidRPr="0088614E" w:rsidRDefault="005F4B00" w:rsidP="00BE304B">
            <w:pPr>
              <w:spacing w:line="240" w:lineRule="auto"/>
              <w:contextualSpacing/>
              <w:mirrorIndents/>
              <w:rPr>
                <w:rFonts w:ascii="Times New Roman" w:hAnsi="Times New Roman" w:cs="Times New Roman"/>
                <w:sz w:val="20"/>
                <w:szCs w:val="20"/>
              </w:rPr>
            </w:pPr>
            <w:r w:rsidRPr="0088614E">
              <w:rPr>
                <w:rFonts w:ascii="Times New Roman" w:hAnsi="Times New Roman" w:cs="Times New Roman"/>
                <w:sz w:val="20"/>
                <w:szCs w:val="20"/>
              </w:rPr>
              <w:t>Foram</w:t>
            </w:r>
            <w:r w:rsidR="009F3F4D" w:rsidRPr="0088614E">
              <w:rPr>
                <w:rFonts w:ascii="Times New Roman" w:hAnsi="Times New Roman" w:cs="Times New Roman"/>
                <w:sz w:val="20"/>
                <w:szCs w:val="20"/>
              </w:rPr>
              <w:t xml:space="preserve"> definidos os termos Serviço e Sistema de abastecimento de água; </w:t>
            </w:r>
          </w:p>
          <w:p w14:paraId="7695CB78" w14:textId="77777777" w:rsidR="00E46687" w:rsidRPr="0088614E" w:rsidRDefault="005F4B00" w:rsidP="00BE304B">
            <w:pPr>
              <w:spacing w:line="240" w:lineRule="auto"/>
              <w:contextualSpacing/>
              <w:mirrorIndents/>
              <w:rPr>
                <w:rFonts w:ascii="Times New Roman" w:hAnsi="Times New Roman" w:cs="Times New Roman"/>
                <w:sz w:val="20"/>
                <w:szCs w:val="20"/>
              </w:rPr>
            </w:pPr>
            <w:r w:rsidRPr="0088614E">
              <w:rPr>
                <w:rFonts w:ascii="Times New Roman" w:hAnsi="Times New Roman" w:cs="Times New Roman"/>
                <w:sz w:val="20"/>
                <w:szCs w:val="20"/>
              </w:rPr>
              <w:t>Surgiu</w:t>
            </w:r>
            <w:r w:rsidR="009F3F4D" w:rsidRPr="0088614E">
              <w:rPr>
                <w:rFonts w:ascii="Times New Roman" w:hAnsi="Times New Roman" w:cs="Times New Roman"/>
                <w:sz w:val="20"/>
                <w:szCs w:val="20"/>
              </w:rPr>
              <w:t xml:space="preserve"> a figura do laboratório cerificado pelo Ministério da Saúde ou pela autoridade sanitária dos Estados e Distrito Federal; </w:t>
            </w:r>
          </w:p>
          <w:p w14:paraId="3A483153" w14:textId="040FCD5B" w:rsidR="00E46687" w:rsidRPr="0088614E" w:rsidRDefault="007E6A3A" w:rsidP="00BE304B">
            <w:pPr>
              <w:spacing w:line="240" w:lineRule="auto"/>
              <w:contextualSpacing/>
              <w:mirrorIndents/>
              <w:rPr>
                <w:rFonts w:ascii="Times New Roman" w:hAnsi="Times New Roman" w:cs="Times New Roman"/>
                <w:sz w:val="20"/>
                <w:szCs w:val="20"/>
              </w:rPr>
            </w:pPr>
            <w:r w:rsidRPr="0088614E">
              <w:rPr>
                <w:rFonts w:ascii="Times New Roman" w:hAnsi="Times New Roman" w:cs="Times New Roman"/>
                <w:sz w:val="20"/>
                <w:szCs w:val="20"/>
              </w:rPr>
              <w:t>O</w:t>
            </w:r>
            <w:r w:rsidR="009F3F4D" w:rsidRPr="0088614E">
              <w:rPr>
                <w:rFonts w:ascii="Times New Roman" w:hAnsi="Times New Roman" w:cs="Times New Roman"/>
                <w:sz w:val="20"/>
                <w:szCs w:val="20"/>
              </w:rPr>
              <w:t>s Serviços de abastecimento de água deveriam enviar relatórios mensais às Secretarias Estaduais de Saúde para comprovar o cumprimento da legislação;</w:t>
            </w:r>
          </w:p>
          <w:p w14:paraId="46984949" w14:textId="77777777" w:rsidR="00E46687" w:rsidRPr="0088614E" w:rsidRDefault="00E46687"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b/>
                <w:bCs/>
                <w:sz w:val="20"/>
                <w:szCs w:val="20"/>
              </w:rPr>
              <w:t xml:space="preserve">Parâmetros de qualidade de água: </w:t>
            </w:r>
          </w:p>
          <w:p w14:paraId="1E5C2870" w14:textId="77777777" w:rsidR="00E46687" w:rsidRPr="0088614E" w:rsidRDefault="0057266F"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Os parâmetros físico-químicos e elementos/substâncias químicas passam a ter apenas os VMP (valores máximos permitidos);</w:t>
            </w:r>
          </w:p>
          <w:p w14:paraId="6C60CDCD" w14:textId="77777777" w:rsidR="00E46687" w:rsidRPr="0088614E" w:rsidRDefault="0057266F"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Definiu-se VMP do parâmetro turbidez na entrada do sistema e na rede de distribuição; </w:t>
            </w:r>
          </w:p>
          <w:p w14:paraId="05B279AC" w14:textId="77777777" w:rsidR="00E46687" w:rsidRPr="0088614E" w:rsidRDefault="0057266F"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Além do padrão para bactérias do grupo Coliforme, acrescentou a exigência de ausência </w:t>
            </w:r>
            <w:r w:rsidR="00E65458" w:rsidRPr="0088614E">
              <w:rPr>
                <w:rFonts w:ascii="Times New Roman" w:hAnsi="Times New Roman" w:cs="Times New Roman"/>
                <w:sz w:val="20"/>
                <w:szCs w:val="20"/>
              </w:rPr>
              <w:t>para coliformes</w:t>
            </w:r>
            <w:r w:rsidRPr="0088614E">
              <w:rPr>
                <w:rFonts w:ascii="Times New Roman" w:hAnsi="Times New Roman" w:cs="Times New Roman"/>
                <w:sz w:val="20"/>
                <w:szCs w:val="20"/>
              </w:rPr>
              <w:t xml:space="preserve"> fecais ou Coliformes termotolera</w:t>
            </w:r>
            <w:r w:rsidR="00132D4B" w:rsidRPr="0088614E">
              <w:rPr>
                <w:rFonts w:ascii="Times New Roman" w:hAnsi="Times New Roman" w:cs="Times New Roman"/>
                <w:sz w:val="20"/>
                <w:szCs w:val="20"/>
              </w:rPr>
              <w:t>ntes;</w:t>
            </w:r>
            <w:r w:rsidRPr="0088614E">
              <w:rPr>
                <w:rFonts w:ascii="Times New Roman" w:hAnsi="Times New Roman" w:cs="Times New Roman"/>
                <w:sz w:val="20"/>
                <w:szCs w:val="20"/>
              </w:rPr>
              <w:t xml:space="preserve"> </w:t>
            </w:r>
          </w:p>
          <w:p w14:paraId="48982284" w14:textId="77777777" w:rsidR="00E46687" w:rsidRPr="0088614E" w:rsidRDefault="0057266F"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Definiu-se o número máximo permitido para bactérias heterotróficas. </w:t>
            </w:r>
          </w:p>
          <w:p w14:paraId="107D1285" w14:textId="77777777" w:rsidR="00E46687" w:rsidRPr="0088614E" w:rsidRDefault="0057266F"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Foi previsto padrão bacteriológico para águas distribuídas sem canalização e sem tratamento; Atualização de todos os parâmetros com conhecimentos técnicos e científicos referente ao risco dos elementos e substâncias químicas na saúde humana; </w:t>
            </w:r>
          </w:p>
          <w:p w14:paraId="67C958B4" w14:textId="77777777" w:rsidR="00E46687" w:rsidRPr="0088614E" w:rsidRDefault="0057266F"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Ampliação dos elementos e substâncias químicas a serem analisados 11(onze) elementos e substâncias químicas inorgânicas, 20 (vinte) componentes orgânicos que afetam a saúde e 10 (dez) componentes que afetam a qualidade organoléptica da água.</w:t>
            </w:r>
          </w:p>
          <w:p w14:paraId="5EF33036" w14:textId="77777777" w:rsidR="00E46687" w:rsidRPr="0088614E" w:rsidRDefault="0057266F"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Adoção de limite para o pH da água a ser consumida; </w:t>
            </w:r>
          </w:p>
          <w:p w14:paraId="221CEAA2" w14:textId="77777777" w:rsidR="00E46687" w:rsidRPr="0088614E" w:rsidRDefault="0057266F"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Definição do teor mínimo de CRL (cloro residual livre) a ser mantido na rede de distribuição; </w:t>
            </w:r>
          </w:p>
          <w:p w14:paraId="2FF7383A" w14:textId="77777777" w:rsidR="00E46687" w:rsidRPr="0088614E" w:rsidRDefault="0057266F"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Proibição de ocorrência de substâncias que confiram odor característico à água, mesmo que não represente risco à saúde humana;</w:t>
            </w:r>
          </w:p>
          <w:p w14:paraId="45196B50" w14:textId="77777777" w:rsidR="00E46687" w:rsidRPr="0088614E" w:rsidRDefault="0057266F"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Recomendou-se que fosse feito uma avaliação em cada Estado e DF para verificar os níveis de radioatividade nos mananciais de abastecimento de água; </w:t>
            </w:r>
          </w:p>
          <w:p w14:paraId="220AC209" w14:textId="77777777" w:rsidR="00E46687" w:rsidRPr="0088614E" w:rsidRDefault="0057266F"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A legislação proibiu a operação no sistema de abastecimento de água que permita a existência de pressão negativa na rede de distribuição;</w:t>
            </w:r>
          </w:p>
          <w:p w14:paraId="5385175E" w14:textId="59C62874" w:rsidR="0057266F" w:rsidRPr="0088614E" w:rsidRDefault="0057266F"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Foi prevista a possibilidade de fornecimento de água fora do padrão estabelecido, desde que não coloque em risco a saúde da população.</w:t>
            </w:r>
          </w:p>
          <w:p w14:paraId="6C48D8CB" w14:textId="77777777" w:rsidR="00E46687" w:rsidRPr="0088614E" w:rsidRDefault="00E46687"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b/>
                <w:bCs/>
                <w:sz w:val="20"/>
                <w:szCs w:val="20"/>
              </w:rPr>
              <w:t xml:space="preserve">Plano de amostragem: </w:t>
            </w:r>
          </w:p>
          <w:p w14:paraId="754B5C25" w14:textId="77777777" w:rsidR="00E46687" w:rsidRPr="0088614E" w:rsidRDefault="00132D4B"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Quanto a amostragem estabeleceu-se o número de amostras e sua frequência de coleta na entrada e rede de distribuição, para avaliação dos parâmetros físico-químicos, em f</w:t>
            </w:r>
            <w:r w:rsidR="00E46687" w:rsidRPr="0088614E">
              <w:rPr>
                <w:rFonts w:ascii="Times New Roman" w:hAnsi="Times New Roman" w:cs="Times New Roman"/>
                <w:sz w:val="20"/>
                <w:szCs w:val="20"/>
              </w:rPr>
              <w:t xml:space="preserve">unção da população abastecida; </w:t>
            </w:r>
          </w:p>
          <w:p w14:paraId="7DE44E82" w14:textId="789EEDD1" w:rsidR="008F4139" w:rsidRPr="0088614E" w:rsidRDefault="007D1F5E"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A </w:t>
            </w:r>
            <w:r w:rsidR="00E46687" w:rsidRPr="0088614E">
              <w:rPr>
                <w:rFonts w:ascii="Times New Roman" w:hAnsi="Times New Roman" w:cs="Times New Roman"/>
                <w:sz w:val="20"/>
                <w:szCs w:val="20"/>
              </w:rPr>
              <w:t>amostragem</w:t>
            </w:r>
            <w:r w:rsidR="00132D4B" w:rsidRPr="0088614E">
              <w:rPr>
                <w:rFonts w:ascii="Times New Roman" w:hAnsi="Times New Roman" w:cs="Times New Roman"/>
                <w:sz w:val="20"/>
                <w:szCs w:val="20"/>
              </w:rPr>
              <w:t xml:space="preserve"> para verificação do padrão bacteriológico foi definida em</w:t>
            </w:r>
            <w:r w:rsidR="008F4139" w:rsidRPr="0088614E">
              <w:rPr>
                <w:rFonts w:ascii="Times New Roman" w:hAnsi="Times New Roman" w:cs="Times New Roman"/>
                <w:sz w:val="20"/>
                <w:szCs w:val="20"/>
              </w:rPr>
              <w:t xml:space="preserve"> função da população abastecida.</w:t>
            </w:r>
          </w:p>
        </w:tc>
      </w:tr>
      <w:tr w:rsidR="003174B8" w:rsidRPr="00DC4A16" w14:paraId="7040D7C9" w14:textId="77777777" w:rsidTr="008F4139">
        <w:tc>
          <w:tcPr>
            <w:tcW w:w="3823" w:type="dxa"/>
          </w:tcPr>
          <w:p w14:paraId="5D5FB906" w14:textId="0706BDD6" w:rsidR="003174B8" w:rsidRPr="0088614E" w:rsidRDefault="00132D4B" w:rsidP="00BE304B">
            <w:pPr>
              <w:spacing w:before="100" w:beforeAutospacing="1" w:line="240" w:lineRule="auto"/>
              <w:ind w:right="-7"/>
              <w:contextualSpacing/>
              <w:mirrorIndents/>
              <w:rPr>
                <w:rFonts w:ascii="Times New Roman" w:hAnsi="Times New Roman" w:cs="Times New Roman"/>
                <w:sz w:val="20"/>
                <w:szCs w:val="20"/>
              </w:rPr>
            </w:pPr>
            <w:r w:rsidRPr="0088614E">
              <w:rPr>
                <w:rFonts w:ascii="Times New Roman" w:hAnsi="Times New Roman" w:cs="Times New Roman"/>
                <w:sz w:val="20"/>
                <w:szCs w:val="20"/>
              </w:rPr>
              <w:lastRenderedPageBreak/>
              <w:t>Portaria 1.469/2000</w:t>
            </w:r>
          </w:p>
        </w:tc>
        <w:tc>
          <w:tcPr>
            <w:tcW w:w="10064" w:type="dxa"/>
            <w:tcBorders>
              <w:top w:val="single" w:sz="4" w:space="0" w:color="auto"/>
            </w:tcBorders>
          </w:tcPr>
          <w:p w14:paraId="6CD015C8" w14:textId="77777777" w:rsidR="00E46687" w:rsidRPr="0088614E" w:rsidRDefault="00C8498B" w:rsidP="00BE304B">
            <w:pPr>
              <w:spacing w:before="100" w:beforeAutospacing="1" w:line="240" w:lineRule="auto"/>
              <w:ind w:right="-7"/>
              <w:contextualSpacing/>
              <w:mirrorIndents/>
              <w:rPr>
                <w:rFonts w:ascii="Times New Roman" w:hAnsi="Times New Roman" w:cs="Times New Roman"/>
                <w:sz w:val="20"/>
                <w:szCs w:val="20"/>
              </w:rPr>
            </w:pPr>
            <w:r w:rsidRPr="0088614E">
              <w:rPr>
                <w:rFonts w:ascii="Times New Roman" w:hAnsi="Times New Roman" w:cs="Times New Roman"/>
                <w:sz w:val="20"/>
                <w:szCs w:val="20"/>
              </w:rPr>
              <w:t>Esta Portaria ficou em vigor de 29 de dezembro de 2000</w:t>
            </w:r>
            <w:r w:rsidR="000B6DCC" w:rsidRPr="0088614E">
              <w:rPr>
                <w:rFonts w:ascii="Times New Roman" w:hAnsi="Times New Roman" w:cs="Times New Roman"/>
                <w:sz w:val="20"/>
                <w:szCs w:val="20"/>
              </w:rPr>
              <w:t xml:space="preserve"> a</w:t>
            </w:r>
            <w:r w:rsidRPr="0088614E">
              <w:rPr>
                <w:rFonts w:ascii="Times New Roman" w:hAnsi="Times New Roman" w:cs="Times New Roman"/>
                <w:sz w:val="20"/>
                <w:szCs w:val="20"/>
              </w:rPr>
              <w:t xml:space="preserve"> 25 de março de 2000</w:t>
            </w:r>
            <w:r w:rsidR="00E46687" w:rsidRPr="0088614E">
              <w:rPr>
                <w:rFonts w:ascii="Times New Roman" w:hAnsi="Times New Roman" w:cs="Times New Roman"/>
                <w:sz w:val="20"/>
                <w:szCs w:val="20"/>
              </w:rPr>
              <w:t>.</w:t>
            </w:r>
          </w:p>
          <w:p w14:paraId="6120AF6E" w14:textId="492AB5CD" w:rsidR="008C1406" w:rsidRPr="0088614E" w:rsidRDefault="00132D4B" w:rsidP="00BE304B">
            <w:pPr>
              <w:spacing w:line="240" w:lineRule="auto"/>
              <w:contextualSpacing/>
              <w:mirrorIndents/>
              <w:rPr>
                <w:rFonts w:ascii="Times New Roman" w:hAnsi="Times New Roman" w:cs="Times New Roman"/>
                <w:sz w:val="20"/>
                <w:szCs w:val="20"/>
              </w:rPr>
            </w:pPr>
            <w:r w:rsidRPr="0088614E">
              <w:rPr>
                <w:rFonts w:ascii="Times New Roman" w:hAnsi="Times New Roman" w:cs="Times New Roman"/>
                <w:sz w:val="20"/>
                <w:szCs w:val="20"/>
              </w:rPr>
              <w:t>Além de definir “sistema de abastecimento de água para consumo humano”, a Portaria define “solução alternativa de abasteciment</w:t>
            </w:r>
            <w:r w:rsidR="00E46687" w:rsidRPr="0088614E">
              <w:rPr>
                <w:rFonts w:ascii="Times New Roman" w:hAnsi="Times New Roman" w:cs="Times New Roman"/>
                <w:sz w:val="20"/>
                <w:szCs w:val="20"/>
              </w:rPr>
              <w:t>o de água para consumo humano</w:t>
            </w:r>
            <w:r w:rsidR="008C1406" w:rsidRPr="0088614E">
              <w:rPr>
                <w:rFonts w:ascii="Times New Roman" w:hAnsi="Times New Roman" w:cs="Times New Roman"/>
                <w:sz w:val="20"/>
                <w:szCs w:val="20"/>
              </w:rPr>
              <w:t>”;</w:t>
            </w:r>
          </w:p>
          <w:p w14:paraId="77998C08" w14:textId="77777777" w:rsidR="008C1406" w:rsidRPr="0088614E" w:rsidRDefault="00132D4B" w:rsidP="00BE304B">
            <w:pPr>
              <w:spacing w:line="240" w:lineRule="auto"/>
              <w:contextualSpacing/>
              <w:mirrorIndents/>
              <w:rPr>
                <w:rFonts w:ascii="Times New Roman" w:hAnsi="Times New Roman" w:cs="Times New Roman"/>
                <w:sz w:val="20"/>
                <w:szCs w:val="20"/>
              </w:rPr>
            </w:pPr>
            <w:r w:rsidRPr="0088614E">
              <w:rPr>
                <w:rFonts w:ascii="Times New Roman" w:hAnsi="Times New Roman" w:cs="Times New Roman"/>
                <w:sz w:val="20"/>
                <w:szCs w:val="20"/>
              </w:rPr>
              <w:t>Pela primeira vez a legislação define os deveres e responsabilidades do setor saúde nos 3 níveis de governo, no que se refere à vigilância da qualidade da água para consumo humano e dos responsáveis pela operação dos sistemas e soluções alternati</w:t>
            </w:r>
            <w:r w:rsidR="00E46687" w:rsidRPr="0088614E">
              <w:rPr>
                <w:rFonts w:ascii="Times New Roman" w:hAnsi="Times New Roman" w:cs="Times New Roman"/>
                <w:sz w:val="20"/>
                <w:szCs w:val="20"/>
              </w:rPr>
              <w:t xml:space="preserve">vas de abastecimento de água; </w:t>
            </w:r>
          </w:p>
          <w:p w14:paraId="6772316C" w14:textId="068D58EF" w:rsidR="00E46687" w:rsidRPr="0088614E" w:rsidRDefault="0055412A"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A</w:t>
            </w:r>
            <w:r w:rsidR="00132D4B" w:rsidRPr="0088614E">
              <w:rPr>
                <w:rFonts w:ascii="Times New Roman" w:hAnsi="Times New Roman" w:cs="Times New Roman"/>
                <w:sz w:val="20"/>
                <w:szCs w:val="20"/>
              </w:rPr>
              <w:t xml:space="preserve"> portaria estabeleceu penalidades no caso </w:t>
            </w:r>
            <w:r w:rsidRPr="0088614E">
              <w:rPr>
                <w:rFonts w:ascii="Times New Roman" w:hAnsi="Times New Roman" w:cs="Times New Roman"/>
                <w:sz w:val="20"/>
                <w:szCs w:val="20"/>
              </w:rPr>
              <w:t>de descumprimento da legislação;</w:t>
            </w:r>
          </w:p>
          <w:p w14:paraId="0E6F080B" w14:textId="77777777" w:rsidR="00E46687" w:rsidRPr="0088614E" w:rsidRDefault="00E46687"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b/>
                <w:bCs/>
                <w:sz w:val="20"/>
                <w:szCs w:val="20"/>
              </w:rPr>
              <w:t xml:space="preserve">Parâmetros de qualidade de água: </w:t>
            </w:r>
          </w:p>
          <w:p w14:paraId="3861D7E3" w14:textId="77777777" w:rsidR="00E46687" w:rsidRPr="0088614E" w:rsidRDefault="0055412A"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O padrão bacteriológico para Coliformes Totais passou a depender do número de amostras a serem coletadas no sistema; </w:t>
            </w:r>
          </w:p>
          <w:p w14:paraId="6E3607A2" w14:textId="77777777" w:rsidR="00E46687" w:rsidRPr="0088614E" w:rsidRDefault="0055412A"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Definiu-se padrão para cianobactérias;</w:t>
            </w:r>
          </w:p>
          <w:p w14:paraId="4CA054BB" w14:textId="77777777" w:rsidR="00E46687" w:rsidRPr="0088614E" w:rsidRDefault="0055412A"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Atualização </w:t>
            </w:r>
            <w:r w:rsidR="00B84936" w:rsidRPr="0088614E">
              <w:rPr>
                <w:rFonts w:ascii="Times New Roman" w:hAnsi="Times New Roman" w:cs="Times New Roman"/>
                <w:sz w:val="20"/>
                <w:szCs w:val="20"/>
              </w:rPr>
              <w:t xml:space="preserve">de todos os parâmetros com </w:t>
            </w:r>
            <w:r w:rsidRPr="0088614E">
              <w:rPr>
                <w:rFonts w:ascii="Times New Roman" w:hAnsi="Times New Roman" w:cs="Times New Roman"/>
                <w:sz w:val="20"/>
                <w:szCs w:val="20"/>
              </w:rPr>
              <w:t>conhecimentos técnicos e científicos</w:t>
            </w:r>
            <w:r w:rsidR="00B84936" w:rsidRPr="0088614E">
              <w:rPr>
                <w:rFonts w:ascii="Times New Roman" w:hAnsi="Times New Roman" w:cs="Times New Roman"/>
                <w:sz w:val="20"/>
                <w:szCs w:val="20"/>
              </w:rPr>
              <w:t xml:space="preserve">; </w:t>
            </w:r>
          </w:p>
          <w:p w14:paraId="1DFCEDF0" w14:textId="77777777" w:rsidR="00E46687" w:rsidRPr="0088614E" w:rsidRDefault="0055412A"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Ampliação dos elementos e substâncias químicas a serem analisado</w:t>
            </w:r>
            <w:r w:rsidR="00B84936" w:rsidRPr="0088614E">
              <w:rPr>
                <w:rFonts w:ascii="Times New Roman" w:hAnsi="Times New Roman" w:cs="Times New Roman"/>
                <w:sz w:val="20"/>
                <w:szCs w:val="20"/>
              </w:rPr>
              <w:t xml:space="preserve">s </w:t>
            </w:r>
            <w:r w:rsidRPr="0088614E">
              <w:rPr>
                <w:rFonts w:ascii="Times New Roman" w:hAnsi="Times New Roman" w:cs="Times New Roman"/>
                <w:sz w:val="20"/>
                <w:szCs w:val="20"/>
              </w:rPr>
              <w:t xml:space="preserve">13 elementos e substâncias químicas inorgânicas, 34 componentes orgânicos que afetam a saúde e 16 componentes que afetam a qualidade organoléptica da água; </w:t>
            </w:r>
          </w:p>
          <w:p w14:paraId="04D0BDFA" w14:textId="79B4891C" w:rsidR="0055412A" w:rsidRPr="0088614E" w:rsidRDefault="0055412A"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Estabeleceu-se VMP para desinfetantes e produtos secundários da desinfecção</w:t>
            </w:r>
            <w:r w:rsidR="00B84936" w:rsidRPr="0088614E">
              <w:rPr>
                <w:rFonts w:ascii="Times New Roman" w:hAnsi="Times New Roman" w:cs="Times New Roman"/>
                <w:sz w:val="20"/>
                <w:szCs w:val="20"/>
              </w:rPr>
              <w:t>;</w:t>
            </w:r>
          </w:p>
          <w:p w14:paraId="5B94E010" w14:textId="77777777" w:rsidR="00E46687" w:rsidRPr="0088614E" w:rsidRDefault="00E46687"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b/>
                <w:bCs/>
                <w:sz w:val="20"/>
                <w:szCs w:val="20"/>
              </w:rPr>
              <w:t xml:space="preserve">Plano de amostragem: </w:t>
            </w:r>
          </w:p>
          <w:p w14:paraId="21D09EA8" w14:textId="77777777" w:rsidR="00E46687" w:rsidRPr="0088614E" w:rsidRDefault="00B84936"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A amostragem mínima a ser exigida para o controle de qualidade, objetivando verificar o atendimento ao padrão físico-químico, foi definido em função do </w:t>
            </w:r>
            <w:r w:rsidR="000823EB" w:rsidRPr="0088614E">
              <w:rPr>
                <w:rFonts w:ascii="Times New Roman" w:hAnsi="Times New Roman" w:cs="Times New Roman"/>
                <w:sz w:val="20"/>
                <w:szCs w:val="20"/>
              </w:rPr>
              <w:t>tipo de manancial abastecedor (Superficial</w:t>
            </w:r>
            <w:r w:rsidRPr="0088614E">
              <w:rPr>
                <w:rFonts w:ascii="Times New Roman" w:hAnsi="Times New Roman" w:cs="Times New Roman"/>
                <w:sz w:val="20"/>
                <w:szCs w:val="20"/>
              </w:rPr>
              <w:t xml:space="preserve"> ou subterrâneo</w:t>
            </w:r>
            <w:r w:rsidR="000823EB" w:rsidRPr="0088614E">
              <w:rPr>
                <w:rFonts w:ascii="Times New Roman" w:hAnsi="Times New Roman" w:cs="Times New Roman"/>
                <w:sz w:val="20"/>
                <w:szCs w:val="20"/>
              </w:rPr>
              <w:t>)</w:t>
            </w:r>
            <w:r w:rsidRPr="0088614E">
              <w:rPr>
                <w:rFonts w:ascii="Times New Roman" w:hAnsi="Times New Roman" w:cs="Times New Roman"/>
                <w:sz w:val="20"/>
                <w:szCs w:val="20"/>
              </w:rPr>
              <w:t xml:space="preserve">. </w:t>
            </w:r>
          </w:p>
          <w:p w14:paraId="0A3E11FB" w14:textId="77777777" w:rsidR="00E46687" w:rsidRPr="0088614E" w:rsidRDefault="00B84936"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O mesmo não ocorreu para o plano de amostragem para verifica</w:t>
            </w:r>
            <w:r w:rsidR="000823EB" w:rsidRPr="0088614E">
              <w:rPr>
                <w:rFonts w:ascii="Times New Roman" w:hAnsi="Times New Roman" w:cs="Times New Roman"/>
                <w:sz w:val="20"/>
                <w:szCs w:val="20"/>
              </w:rPr>
              <w:t xml:space="preserve">ção do padrão microbiológico; </w:t>
            </w:r>
          </w:p>
          <w:p w14:paraId="4251DB5F" w14:textId="77777777" w:rsidR="00C331DF" w:rsidRPr="0088614E" w:rsidRDefault="00B84936" w:rsidP="00BE304B">
            <w:pPr>
              <w:spacing w:line="240" w:lineRule="auto"/>
              <w:contextualSpacing/>
              <w:mirrorIndents/>
              <w:rPr>
                <w:rFonts w:ascii="Times New Roman" w:hAnsi="Times New Roman" w:cs="Times New Roman"/>
                <w:sz w:val="20"/>
                <w:szCs w:val="20"/>
              </w:rPr>
            </w:pPr>
            <w:r w:rsidRPr="0088614E">
              <w:rPr>
                <w:rFonts w:ascii="Times New Roman" w:hAnsi="Times New Roman" w:cs="Times New Roman"/>
                <w:sz w:val="20"/>
                <w:szCs w:val="20"/>
              </w:rPr>
              <w:t>Foi definido um plano de amostragem diferenciado para o controle de qualidade das soluções alternativas de abastecimento de água, visando avaliação do atendimento ao padrão físico-químico e bacteriológico.</w:t>
            </w:r>
          </w:p>
          <w:p w14:paraId="7D9FA318" w14:textId="589E0C7C" w:rsidR="008C1406" w:rsidRPr="0088614E" w:rsidRDefault="008C1406" w:rsidP="00BE304B">
            <w:pPr>
              <w:spacing w:line="240" w:lineRule="auto"/>
              <w:contextualSpacing/>
              <w:mirrorIndents/>
              <w:rPr>
                <w:rFonts w:ascii="Times New Roman" w:hAnsi="Times New Roman" w:cs="Times New Roman"/>
                <w:b/>
                <w:bCs/>
                <w:sz w:val="20"/>
                <w:szCs w:val="20"/>
              </w:rPr>
            </w:pPr>
          </w:p>
        </w:tc>
      </w:tr>
      <w:tr w:rsidR="003174B8" w:rsidRPr="00DC4A16" w14:paraId="12A4D903" w14:textId="77777777" w:rsidTr="008F4139">
        <w:tc>
          <w:tcPr>
            <w:tcW w:w="3823" w:type="dxa"/>
          </w:tcPr>
          <w:p w14:paraId="02A334D5" w14:textId="1215D4E3" w:rsidR="003174B8" w:rsidRPr="0088614E" w:rsidRDefault="000823EB" w:rsidP="00BE304B">
            <w:pPr>
              <w:spacing w:before="100" w:beforeAutospacing="1" w:line="240" w:lineRule="auto"/>
              <w:ind w:right="-7"/>
              <w:contextualSpacing/>
              <w:mirrorIndents/>
              <w:rPr>
                <w:rFonts w:ascii="Times New Roman" w:hAnsi="Times New Roman" w:cs="Times New Roman"/>
                <w:sz w:val="20"/>
                <w:szCs w:val="20"/>
              </w:rPr>
            </w:pPr>
            <w:r w:rsidRPr="0088614E">
              <w:rPr>
                <w:rFonts w:ascii="Times New Roman" w:hAnsi="Times New Roman" w:cs="Times New Roman"/>
                <w:sz w:val="20"/>
                <w:szCs w:val="20"/>
              </w:rPr>
              <w:t>Portaria 518/2004</w:t>
            </w:r>
          </w:p>
        </w:tc>
        <w:tc>
          <w:tcPr>
            <w:tcW w:w="10064" w:type="dxa"/>
          </w:tcPr>
          <w:p w14:paraId="4F69C6B2" w14:textId="3F113021" w:rsidR="008C1406" w:rsidRPr="0088614E" w:rsidRDefault="00C8498B" w:rsidP="00BE304B">
            <w:pPr>
              <w:spacing w:before="100" w:beforeAutospacing="1" w:line="240" w:lineRule="auto"/>
              <w:ind w:right="-7"/>
              <w:contextualSpacing/>
              <w:mirrorIndents/>
              <w:rPr>
                <w:rFonts w:ascii="Times New Roman" w:hAnsi="Times New Roman" w:cs="Times New Roman"/>
                <w:sz w:val="20"/>
                <w:szCs w:val="20"/>
              </w:rPr>
            </w:pPr>
            <w:r w:rsidRPr="0088614E">
              <w:rPr>
                <w:rFonts w:ascii="Times New Roman" w:hAnsi="Times New Roman" w:cs="Times New Roman"/>
                <w:sz w:val="20"/>
                <w:szCs w:val="20"/>
              </w:rPr>
              <w:t>Esta Portaria ficou</w:t>
            </w:r>
            <w:r w:rsidR="00ED579B" w:rsidRPr="0088614E">
              <w:rPr>
                <w:rFonts w:ascii="Times New Roman" w:hAnsi="Times New Roman" w:cs="Times New Roman"/>
                <w:sz w:val="20"/>
                <w:szCs w:val="20"/>
              </w:rPr>
              <w:t xml:space="preserve"> em vigor de 25 de marco de 2004</w:t>
            </w:r>
            <w:r w:rsidR="000B6DCC" w:rsidRPr="0088614E">
              <w:rPr>
                <w:rFonts w:ascii="Times New Roman" w:hAnsi="Times New Roman" w:cs="Times New Roman"/>
                <w:sz w:val="20"/>
                <w:szCs w:val="20"/>
              </w:rPr>
              <w:t xml:space="preserve"> a 12</w:t>
            </w:r>
            <w:r w:rsidRPr="0088614E">
              <w:rPr>
                <w:rFonts w:ascii="Times New Roman" w:hAnsi="Times New Roman" w:cs="Times New Roman"/>
                <w:sz w:val="20"/>
                <w:szCs w:val="20"/>
              </w:rPr>
              <w:t xml:space="preserve"> de dezembro de </w:t>
            </w:r>
            <w:r w:rsidR="000B6DCC" w:rsidRPr="0088614E">
              <w:rPr>
                <w:rFonts w:ascii="Times New Roman" w:hAnsi="Times New Roman" w:cs="Times New Roman"/>
                <w:sz w:val="20"/>
                <w:szCs w:val="20"/>
              </w:rPr>
              <w:t>2011.</w:t>
            </w:r>
          </w:p>
          <w:p w14:paraId="5465C73A" w14:textId="70A04451" w:rsidR="003174B8" w:rsidRPr="0088614E" w:rsidRDefault="000823EB" w:rsidP="00BE304B">
            <w:pPr>
              <w:spacing w:before="100" w:beforeAutospacing="1" w:line="240" w:lineRule="auto"/>
              <w:ind w:right="-7"/>
              <w:contextualSpacing/>
              <w:mirrorIndents/>
              <w:rPr>
                <w:rFonts w:ascii="Times New Roman" w:hAnsi="Times New Roman" w:cs="Times New Roman"/>
                <w:sz w:val="20"/>
                <w:szCs w:val="20"/>
              </w:rPr>
            </w:pPr>
            <w:r w:rsidRPr="0088614E">
              <w:rPr>
                <w:rFonts w:ascii="Times New Roman" w:hAnsi="Times New Roman" w:cs="Times New Roman"/>
                <w:sz w:val="20"/>
                <w:szCs w:val="20"/>
              </w:rPr>
              <w:t xml:space="preserve">A Portaria foi publicada devido ao fato da atribuição para legislar e fazer cumprir a legislação sobre potabilidade da água para consumo humano ter sido transferida da FUNASA para a SVS - Secretaria de Vigilância em Saúde. Todo o conteúdo técnico da Portaria 1.469/2000 foi </w:t>
            </w:r>
            <w:r w:rsidR="00551F81" w:rsidRPr="0088614E">
              <w:rPr>
                <w:rFonts w:ascii="Times New Roman" w:hAnsi="Times New Roman" w:cs="Times New Roman"/>
                <w:sz w:val="20"/>
                <w:szCs w:val="20"/>
              </w:rPr>
              <w:t>conservado</w:t>
            </w:r>
            <w:r w:rsidRPr="0088614E">
              <w:rPr>
                <w:rFonts w:ascii="Times New Roman" w:hAnsi="Times New Roman" w:cs="Times New Roman"/>
                <w:sz w:val="20"/>
                <w:szCs w:val="20"/>
              </w:rPr>
              <w:t>.</w:t>
            </w:r>
          </w:p>
          <w:p w14:paraId="73B5705F" w14:textId="0DE63AAD" w:rsidR="00C331DF" w:rsidRPr="0088614E" w:rsidRDefault="00C331DF" w:rsidP="00BE304B">
            <w:pPr>
              <w:spacing w:before="100" w:beforeAutospacing="1" w:line="240" w:lineRule="auto"/>
              <w:ind w:right="-7"/>
              <w:contextualSpacing/>
              <w:mirrorIndents/>
              <w:rPr>
                <w:rFonts w:ascii="Times New Roman" w:hAnsi="Times New Roman" w:cs="Times New Roman"/>
                <w:sz w:val="20"/>
                <w:szCs w:val="20"/>
              </w:rPr>
            </w:pPr>
          </w:p>
        </w:tc>
      </w:tr>
      <w:tr w:rsidR="003174B8" w:rsidRPr="00DC4A16" w14:paraId="7F59EF0D" w14:textId="77777777" w:rsidTr="008F4139">
        <w:tc>
          <w:tcPr>
            <w:tcW w:w="3823" w:type="dxa"/>
          </w:tcPr>
          <w:p w14:paraId="5D8DF825" w14:textId="77777777" w:rsidR="00E65458" w:rsidRPr="0088614E" w:rsidRDefault="00E65458" w:rsidP="00BE304B">
            <w:pPr>
              <w:spacing w:before="100" w:beforeAutospacing="1" w:line="240" w:lineRule="auto"/>
              <w:ind w:right="-7"/>
              <w:contextualSpacing/>
              <w:mirrorIndents/>
              <w:rPr>
                <w:rFonts w:ascii="Times New Roman" w:hAnsi="Times New Roman" w:cs="Times New Roman"/>
                <w:sz w:val="20"/>
                <w:szCs w:val="20"/>
              </w:rPr>
            </w:pPr>
          </w:p>
          <w:p w14:paraId="5925FC2A" w14:textId="1E41CE24" w:rsidR="003174B8" w:rsidRPr="0088614E" w:rsidRDefault="00551F81" w:rsidP="00BE304B">
            <w:pPr>
              <w:spacing w:before="100" w:beforeAutospacing="1" w:line="240" w:lineRule="auto"/>
              <w:ind w:right="-7"/>
              <w:contextualSpacing/>
              <w:mirrorIndents/>
              <w:rPr>
                <w:rFonts w:ascii="Times New Roman" w:hAnsi="Times New Roman" w:cs="Times New Roman"/>
                <w:sz w:val="20"/>
                <w:szCs w:val="20"/>
              </w:rPr>
            </w:pPr>
            <w:r w:rsidRPr="0088614E">
              <w:rPr>
                <w:rFonts w:ascii="Times New Roman" w:hAnsi="Times New Roman" w:cs="Times New Roman"/>
                <w:sz w:val="20"/>
                <w:szCs w:val="20"/>
              </w:rPr>
              <w:t>Portaria 2.914/2011</w:t>
            </w:r>
          </w:p>
        </w:tc>
        <w:tc>
          <w:tcPr>
            <w:tcW w:w="10064" w:type="dxa"/>
          </w:tcPr>
          <w:p w14:paraId="0867B70E" w14:textId="19155322" w:rsidR="00C331DF" w:rsidRPr="0088614E" w:rsidRDefault="000B6DCC" w:rsidP="00BE304B">
            <w:pPr>
              <w:spacing w:before="100" w:beforeAutospacing="1" w:line="240" w:lineRule="auto"/>
              <w:ind w:right="-7"/>
              <w:contextualSpacing/>
              <w:mirrorIndents/>
              <w:rPr>
                <w:rFonts w:ascii="Times New Roman" w:hAnsi="Times New Roman" w:cs="Times New Roman"/>
                <w:sz w:val="20"/>
                <w:szCs w:val="20"/>
              </w:rPr>
            </w:pPr>
            <w:r w:rsidRPr="0088614E">
              <w:rPr>
                <w:rFonts w:ascii="Times New Roman" w:hAnsi="Times New Roman" w:cs="Times New Roman"/>
                <w:sz w:val="20"/>
                <w:szCs w:val="20"/>
              </w:rPr>
              <w:t>Esta Portaria ficou em vigor de 12 de dezembro de 2011 a 28 de dezembro de 2017.</w:t>
            </w:r>
          </w:p>
          <w:p w14:paraId="65028682" w14:textId="77777777" w:rsidR="008C1406" w:rsidRPr="0088614E" w:rsidRDefault="00ED495B"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Introduziu novos conceitos e redefiniu outros. Destaca-se a figura da “solução individual de abastecimento e a mudança do conceito de “água potável”;</w:t>
            </w:r>
          </w:p>
          <w:p w14:paraId="7356F455" w14:textId="77777777" w:rsidR="008C1406" w:rsidRPr="0088614E" w:rsidRDefault="00ED495B"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Deixou claro as competências da Secretaria Especial de Saúde Indígena, da Fundação Nacional de Saúde - FUNASA e da Agência de Vigilância Sanitária - ANVISA. </w:t>
            </w:r>
          </w:p>
          <w:p w14:paraId="4295795A" w14:textId="77777777" w:rsidR="008C1406" w:rsidRPr="0088614E" w:rsidRDefault="00ED495B"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A portaria prevê ações a serem desencadeadas nos 3 níveis de governo em caso de ocorrência de surto ou epidemia de doenças de veiculação hídrica. </w:t>
            </w:r>
          </w:p>
          <w:p w14:paraId="30D622D8" w14:textId="77777777" w:rsidR="008C1406" w:rsidRPr="0088614E" w:rsidRDefault="00841C52"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Definiu</w:t>
            </w:r>
            <w:r w:rsidR="00ED495B" w:rsidRPr="0088614E">
              <w:rPr>
                <w:rFonts w:ascii="Times New Roman" w:hAnsi="Times New Roman" w:cs="Times New Roman"/>
                <w:sz w:val="20"/>
                <w:szCs w:val="20"/>
              </w:rPr>
              <w:t xml:space="preserve"> critérios para que os municípios autorizem o fornecimento de água por meio de solução alternativa de abastecimento.</w:t>
            </w:r>
          </w:p>
          <w:p w14:paraId="4BB8F4E3" w14:textId="327E42D1" w:rsidR="00841C52" w:rsidRPr="0088614E" w:rsidRDefault="00841C52"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Definiu que as soluções alternativas coletivas de abastecimento devem ter um responsável técnico devidamente habilitado; </w:t>
            </w:r>
          </w:p>
          <w:p w14:paraId="6C5D1C40" w14:textId="77777777" w:rsidR="008C1406" w:rsidRPr="0088614E" w:rsidRDefault="008C1406"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b/>
                <w:bCs/>
                <w:sz w:val="20"/>
                <w:szCs w:val="20"/>
              </w:rPr>
              <w:t xml:space="preserve">Parâmetros de qualidade de água: </w:t>
            </w:r>
          </w:p>
          <w:p w14:paraId="2F26AA61" w14:textId="25A47A22" w:rsidR="008C1406" w:rsidRPr="0088614E" w:rsidRDefault="00841C52"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lastRenderedPageBreak/>
              <w:t>Recomendou o monitoramento de vírus entérico no ponto de captação;</w:t>
            </w:r>
          </w:p>
          <w:p w14:paraId="52BB3891" w14:textId="77777777" w:rsidR="008C1406" w:rsidRPr="0088614E" w:rsidRDefault="006F145C"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Passou a exigir </w:t>
            </w:r>
            <w:r w:rsidR="00841C52" w:rsidRPr="0088614E">
              <w:rPr>
                <w:rFonts w:ascii="Times New Roman" w:hAnsi="Times New Roman" w:cs="Times New Roman"/>
                <w:sz w:val="20"/>
                <w:szCs w:val="20"/>
              </w:rPr>
              <w:t>análise mensal de E</w:t>
            </w:r>
            <w:r w:rsidRPr="0088614E">
              <w:rPr>
                <w:rFonts w:ascii="Times New Roman" w:hAnsi="Times New Roman" w:cs="Times New Roman"/>
                <w:sz w:val="20"/>
                <w:szCs w:val="20"/>
              </w:rPr>
              <w:t xml:space="preserve">schrichia </w:t>
            </w:r>
            <w:r w:rsidR="00841C52" w:rsidRPr="0088614E">
              <w:rPr>
                <w:rFonts w:ascii="Times New Roman" w:hAnsi="Times New Roman" w:cs="Times New Roman"/>
                <w:sz w:val="20"/>
                <w:szCs w:val="20"/>
              </w:rPr>
              <w:t xml:space="preserve">coli nos pontos de captação de água subterrânea; </w:t>
            </w:r>
          </w:p>
          <w:p w14:paraId="454418F6" w14:textId="77777777" w:rsidR="008C1406" w:rsidRPr="0088614E" w:rsidRDefault="00841C52"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Introduziu parâmetros operacionais para o processo de desinfecção (relação de tempo de contato, temperatura, pH e concentração do desinfetante); </w:t>
            </w:r>
          </w:p>
          <w:p w14:paraId="18AC3F48" w14:textId="77777777" w:rsidR="008C1406" w:rsidRPr="0088614E" w:rsidRDefault="00841C52"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Adotou teor mínimo de CRL (cloro residual livre), CRC (cloro residual combinado) e dióxido de cloro a ser mantido na rede de distribuição; </w:t>
            </w:r>
          </w:p>
          <w:p w14:paraId="1A5294F6" w14:textId="77777777" w:rsidR="008C1406" w:rsidRPr="0088614E" w:rsidRDefault="00841C52"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Alterou a faixa de pH a ser mantido no sistema; </w:t>
            </w:r>
          </w:p>
          <w:p w14:paraId="7C44CD7A" w14:textId="77777777" w:rsidR="008C1406" w:rsidRPr="0088614E" w:rsidRDefault="00841C52"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Definiu teores mais rígidos para turbidez após filtração;</w:t>
            </w:r>
          </w:p>
          <w:p w14:paraId="5AA5DAE0" w14:textId="77777777" w:rsidR="008C1406" w:rsidRPr="0088614E" w:rsidRDefault="006F145C"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Introduziu VMP para cilindrospermopsina; </w:t>
            </w:r>
          </w:p>
          <w:p w14:paraId="313676C5" w14:textId="680606C4" w:rsidR="006F145C" w:rsidRPr="0088614E" w:rsidRDefault="006F145C" w:rsidP="00BE304B">
            <w:pPr>
              <w:spacing w:line="240" w:lineRule="auto"/>
              <w:contextualSpacing/>
              <w:mirrorIndents/>
              <w:rPr>
                <w:rFonts w:ascii="Times New Roman" w:hAnsi="Times New Roman" w:cs="Times New Roman"/>
                <w:sz w:val="20"/>
                <w:szCs w:val="20"/>
              </w:rPr>
            </w:pPr>
            <w:r w:rsidRPr="0088614E">
              <w:rPr>
                <w:rFonts w:ascii="Times New Roman" w:hAnsi="Times New Roman" w:cs="Times New Roman"/>
                <w:sz w:val="20"/>
                <w:szCs w:val="20"/>
              </w:rPr>
              <w:t>Houve atualização dos VMP, ampliando para 15 elementos inorgânicos, 14 substâncias orgânicas e 27 agrotóxicos.</w:t>
            </w:r>
          </w:p>
          <w:p w14:paraId="4A3E70EF" w14:textId="77777777" w:rsidR="008C1406" w:rsidRPr="0088614E" w:rsidRDefault="008C1406" w:rsidP="00BE304B">
            <w:pPr>
              <w:spacing w:line="240" w:lineRule="auto"/>
              <w:contextualSpacing/>
              <w:mirrorIndents/>
              <w:rPr>
                <w:rFonts w:ascii="Times New Roman" w:hAnsi="Times New Roman" w:cs="Times New Roman"/>
                <w:b/>
                <w:bCs/>
                <w:sz w:val="20"/>
                <w:szCs w:val="20"/>
              </w:rPr>
            </w:pPr>
          </w:p>
          <w:p w14:paraId="270D3712" w14:textId="77777777" w:rsidR="008C1406" w:rsidRPr="0088614E" w:rsidRDefault="008C1406"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b/>
                <w:bCs/>
                <w:sz w:val="20"/>
                <w:szCs w:val="20"/>
              </w:rPr>
              <w:t xml:space="preserve">Plano de amostragem: </w:t>
            </w:r>
          </w:p>
          <w:p w14:paraId="4EF708D8" w14:textId="77777777" w:rsidR="008C1406" w:rsidRPr="0088614E" w:rsidRDefault="006F145C"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Detalhou o plano de amostragem para sistemas e soluções alternativas coletivas de abastecimento de água; </w:t>
            </w:r>
          </w:p>
          <w:p w14:paraId="57C36DD8" w14:textId="0AE11ACC" w:rsidR="00AD41CD" w:rsidRPr="0088614E" w:rsidRDefault="006F145C"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Estabeleceu a frequência de amostragem de cianobactérias no manancial.</w:t>
            </w:r>
          </w:p>
        </w:tc>
      </w:tr>
      <w:tr w:rsidR="003174B8" w:rsidRPr="00DC4A16" w14:paraId="2AF36094" w14:textId="77777777" w:rsidTr="008F4139">
        <w:tc>
          <w:tcPr>
            <w:tcW w:w="3823" w:type="dxa"/>
          </w:tcPr>
          <w:p w14:paraId="3834C208" w14:textId="57AD9B96" w:rsidR="003174B8" w:rsidRPr="0088614E" w:rsidRDefault="00AD41CD" w:rsidP="00BE304B">
            <w:pPr>
              <w:spacing w:before="100" w:beforeAutospacing="1" w:line="240" w:lineRule="auto"/>
              <w:ind w:right="-7"/>
              <w:contextualSpacing/>
              <w:mirrorIndents/>
              <w:jc w:val="left"/>
              <w:rPr>
                <w:rFonts w:ascii="Times New Roman" w:hAnsi="Times New Roman" w:cs="Times New Roman"/>
                <w:sz w:val="20"/>
                <w:szCs w:val="20"/>
              </w:rPr>
            </w:pPr>
            <w:r w:rsidRPr="0088614E">
              <w:rPr>
                <w:rFonts w:ascii="Times New Roman" w:hAnsi="Times New Roman" w:cs="Times New Roman"/>
                <w:sz w:val="20"/>
                <w:szCs w:val="20"/>
              </w:rPr>
              <w:lastRenderedPageBreak/>
              <w:t xml:space="preserve">Portaria consolidação </w:t>
            </w:r>
            <w:r w:rsidR="003F167D" w:rsidRPr="0088614E">
              <w:rPr>
                <w:rFonts w:ascii="Times New Roman" w:hAnsi="Times New Roman" w:cs="Times New Roman"/>
                <w:sz w:val="20"/>
                <w:szCs w:val="20"/>
              </w:rPr>
              <w:t>0</w:t>
            </w:r>
            <w:r w:rsidRPr="0088614E">
              <w:rPr>
                <w:rFonts w:ascii="Times New Roman" w:hAnsi="Times New Roman" w:cs="Times New Roman"/>
                <w:sz w:val="20"/>
                <w:szCs w:val="20"/>
              </w:rPr>
              <w:t>5/2017</w:t>
            </w:r>
          </w:p>
        </w:tc>
        <w:tc>
          <w:tcPr>
            <w:tcW w:w="10064" w:type="dxa"/>
          </w:tcPr>
          <w:p w14:paraId="4993916C" w14:textId="6222ECE8" w:rsidR="00C331DF" w:rsidRPr="0088614E" w:rsidRDefault="000B6DCC" w:rsidP="00BE304B">
            <w:pPr>
              <w:spacing w:before="100" w:beforeAutospacing="1" w:line="240" w:lineRule="auto"/>
              <w:ind w:right="-7"/>
              <w:contextualSpacing/>
              <w:mirrorIndents/>
              <w:rPr>
                <w:rFonts w:ascii="Times New Roman" w:hAnsi="Times New Roman" w:cs="Times New Roman"/>
                <w:sz w:val="20"/>
                <w:szCs w:val="20"/>
              </w:rPr>
            </w:pPr>
            <w:r w:rsidRPr="0088614E">
              <w:rPr>
                <w:rFonts w:ascii="Times New Roman" w:hAnsi="Times New Roman" w:cs="Times New Roman"/>
                <w:sz w:val="20"/>
                <w:szCs w:val="20"/>
              </w:rPr>
              <w:t>Esta Portaria ficou em vigor de 28 de dezembro de 2017 a 4 de maio de 2021.</w:t>
            </w:r>
          </w:p>
          <w:p w14:paraId="3B3413E8" w14:textId="57EC7024" w:rsidR="008C1406" w:rsidRPr="0088614E" w:rsidRDefault="00AD41CD"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Houve um processo de consolidação de todas as portarias do ministério da saúde, através do Suplemente DOU nº 190, foi publicado a Portaria de Consolidação nº 5, de 28 de setembro de 2017, que através do Art. 864, inciso CXXXIII, REVOGOU a Portaria nº 2914/2011.</w:t>
            </w:r>
            <w:r w:rsidR="008C1406" w:rsidRPr="0088614E">
              <w:rPr>
                <w:rFonts w:ascii="Times New Roman" w:hAnsi="Times New Roman" w:cs="Times New Roman"/>
                <w:b/>
                <w:bCs/>
                <w:sz w:val="20"/>
                <w:szCs w:val="20"/>
              </w:rPr>
              <w:t xml:space="preserve"> </w:t>
            </w:r>
          </w:p>
          <w:p w14:paraId="53EC4A83" w14:textId="2F503195" w:rsidR="008F4139" w:rsidRPr="0088614E" w:rsidRDefault="00AD41CD"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Todo o texto da Portaria 2.914/2011 passou a fazer parte do anexo XX da Portaria de Consolidação nº 5/2017.</w:t>
            </w:r>
          </w:p>
        </w:tc>
      </w:tr>
      <w:tr w:rsidR="003174B8" w:rsidRPr="00DC4A16" w14:paraId="66BE2D00" w14:textId="77777777" w:rsidTr="008F4139">
        <w:tc>
          <w:tcPr>
            <w:tcW w:w="3823" w:type="dxa"/>
          </w:tcPr>
          <w:p w14:paraId="55CCD133" w14:textId="07AC49DD" w:rsidR="003174B8" w:rsidRPr="0088614E" w:rsidRDefault="00AD41CD" w:rsidP="00BE304B">
            <w:pPr>
              <w:spacing w:before="100" w:beforeAutospacing="1" w:line="240" w:lineRule="auto"/>
              <w:ind w:right="-7"/>
              <w:contextualSpacing/>
              <w:mirrorIndents/>
              <w:rPr>
                <w:rFonts w:ascii="Times New Roman" w:hAnsi="Times New Roman" w:cs="Times New Roman"/>
                <w:sz w:val="20"/>
                <w:szCs w:val="20"/>
              </w:rPr>
            </w:pPr>
            <w:r w:rsidRPr="0088614E">
              <w:rPr>
                <w:rFonts w:ascii="Times New Roman" w:hAnsi="Times New Roman" w:cs="Times New Roman"/>
                <w:sz w:val="20"/>
                <w:szCs w:val="20"/>
              </w:rPr>
              <w:t>Portaria 888/2021</w:t>
            </w:r>
          </w:p>
        </w:tc>
        <w:tc>
          <w:tcPr>
            <w:tcW w:w="10064" w:type="dxa"/>
          </w:tcPr>
          <w:p w14:paraId="3818D9A8" w14:textId="47EDB146" w:rsidR="008F4139" w:rsidRPr="0088614E" w:rsidRDefault="000B6DCC" w:rsidP="00BE304B">
            <w:pPr>
              <w:spacing w:before="100" w:beforeAutospacing="1" w:line="240" w:lineRule="auto"/>
              <w:ind w:right="-7"/>
              <w:contextualSpacing/>
              <w:mirrorIndents/>
              <w:rPr>
                <w:rFonts w:ascii="Times New Roman" w:hAnsi="Times New Roman" w:cs="Times New Roman"/>
                <w:sz w:val="20"/>
                <w:szCs w:val="20"/>
              </w:rPr>
            </w:pPr>
            <w:r w:rsidRPr="0088614E">
              <w:rPr>
                <w:rFonts w:ascii="Times New Roman" w:hAnsi="Times New Roman" w:cs="Times New Roman"/>
                <w:sz w:val="20"/>
                <w:szCs w:val="20"/>
              </w:rPr>
              <w:t>Esta Portaria está em vigo</w:t>
            </w:r>
            <w:r w:rsidR="00BC25E0" w:rsidRPr="0088614E">
              <w:rPr>
                <w:rFonts w:ascii="Times New Roman" w:hAnsi="Times New Roman" w:cs="Times New Roman"/>
                <w:sz w:val="20"/>
                <w:szCs w:val="20"/>
              </w:rPr>
              <w:t>r</w:t>
            </w:r>
            <w:r w:rsidRPr="0088614E">
              <w:rPr>
                <w:rFonts w:ascii="Times New Roman" w:hAnsi="Times New Roman" w:cs="Times New Roman"/>
                <w:sz w:val="20"/>
                <w:szCs w:val="20"/>
              </w:rPr>
              <w:t xml:space="preserve"> até o presente momento.</w:t>
            </w:r>
          </w:p>
          <w:p w14:paraId="78A828CF" w14:textId="7FAA01ED" w:rsidR="00AD41CD" w:rsidRPr="0088614E" w:rsidRDefault="00AD41CD" w:rsidP="00BE304B">
            <w:pPr>
              <w:spacing w:before="100" w:beforeAutospacing="1" w:line="240" w:lineRule="auto"/>
              <w:ind w:right="-7"/>
              <w:contextualSpacing/>
              <w:mirrorIndents/>
              <w:rPr>
                <w:rFonts w:ascii="Times New Roman" w:hAnsi="Times New Roman" w:cs="Times New Roman"/>
                <w:b/>
                <w:sz w:val="20"/>
                <w:szCs w:val="20"/>
              </w:rPr>
            </w:pPr>
            <w:r w:rsidRPr="0088614E">
              <w:rPr>
                <w:rFonts w:ascii="Times New Roman" w:hAnsi="Times New Roman" w:cs="Times New Roman"/>
                <w:b/>
                <w:sz w:val="20"/>
                <w:szCs w:val="20"/>
              </w:rPr>
              <w:t>Características da portaria em relação as demais, sendo:</w:t>
            </w:r>
          </w:p>
          <w:p w14:paraId="50836CB3" w14:textId="77777777" w:rsidR="008C1406" w:rsidRPr="0088614E" w:rsidRDefault="00AD41CD"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Aumento significativo de definições consideradas necessárias para o perfeito entendimento da legislação; </w:t>
            </w:r>
          </w:p>
          <w:p w14:paraId="2E86F8C3" w14:textId="77777777" w:rsidR="008C1406" w:rsidRPr="0088614E" w:rsidRDefault="008C1406"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b/>
                <w:bCs/>
                <w:sz w:val="20"/>
                <w:szCs w:val="20"/>
              </w:rPr>
              <w:t xml:space="preserve">Parâmetros de qualidade de água: </w:t>
            </w:r>
          </w:p>
          <w:p w14:paraId="6AB0CF81" w14:textId="77777777" w:rsidR="008C1406" w:rsidRPr="0088614E" w:rsidRDefault="00AD41CD"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Introduziu padrão para microcistina e saxitoxinas; </w:t>
            </w:r>
          </w:p>
          <w:p w14:paraId="6C8231AA" w14:textId="77777777" w:rsidR="008C1406" w:rsidRPr="0088614E" w:rsidRDefault="00E65458"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 xml:space="preserve">Atualizou e ampliou o número </w:t>
            </w:r>
            <w:r w:rsidR="00AD41CD" w:rsidRPr="0088614E">
              <w:rPr>
                <w:rFonts w:ascii="Times New Roman" w:hAnsi="Times New Roman" w:cs="Times New Roman"/>
                <w:sz w:val="20"/>
                <w:szCs w:val="20"/>
              </w:rPr>
              <w:t xml:space="preserve">de elementos e substâncias químicas a serem analisadas para 14 elementos inorgânicos, 16 substâncias orgânicas, 40 agrotóxicos e metabólitos e 10 subprodutos do processo de desinfecção por cloro; </w:t>
            </w:r>
          </w:p>
          <w:p w14:paraId="5C87318A" w14:textId="77777777" w:rsidR="008C1406" w:rsidRPr="0088614E" w:rsidRDefault="00E65458"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Passou a prever</w:t>
            </w:r>
            <w:r w:rsidR="00AD41CD" w:rsidRPr="0088614E">
              <w:rPr>
                <w:rFonts w:ascii="Times New Roman" w:hAnsi="Times New Roman" w:cs="Times New Roman"/>
                <w:sz w:val="20"/>
                <w:szCs w:val="20"/>
              </w:rPr>
              <w:t xml:space="preserve"> padrão organoléptico de pot</w:t>
            </w:r>
            <w:r w:rsidRPr="0088614E">
              <w:rPr>
                <w:rFonts w:ascii="Times New Roman" w:hAnsi="Times New Roman" w:cs="Times New Roman"/>
                <w:sz w:val="20"/>
                <w:szCs w:val="20"/>
              </w:rPr>
              <w:t xml:space="preserve">abilidade para 14 parâmetros; </w:t>
            </w:r>
          </w:p>
          <w:p w14:paraId="3641A96D" w14:textId="77777777" w:rsidR="008C1406" w:rsidRPr="0088614E" w:rsidRDefault="00AD41CD"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Introduz</w:t>
            </w:r>
            <w:r w:rsidR="00E65458" w:rsidRPr="0088614E">
              <w:rPr>
                <w:rFonts w:ascii="Times New Roman" w:hAnsi="Times New Roman" w:cs="Times New Roman"/>
                <w:sz w:val="20"/>
                <w:szCs w:val="20"/>
              </w:rPr>
              <w:t>iu</w:t>
            </w:r>
            <w:r w:rsidRPr="0088614E">
              <w:rPr>
                <w:rFonts w:ascii="Times New Roman" w:hAnsi="Times New Roman" w:cs="Times New Roman"/>
                <w:sz w:val="20"/>
                <w:szCs w:val="20"/>
              </w:rPr>
              <w:t xml:space="preserve"> padrão de turbidez</w:t>
            </w:r>
            <w:r w:rsidR="00E65458" w:rsidRPr="0088614E">
              <w:rPr>
                <w:rFonts w:ascii="Times New Roman" w:hAnsi="Times New Roman" w:cs="Times New Roman"/>
                <w:sz w:val="20"/>
                <w:szCs w:val="20"/>
              </w:rPr>
              <w:t xml:space="preserve"> para filtração por membrana; </w:t>
            </w:r>
          </w:p>
          <w:p w14:paraId="6F4DF393" w14:textId="328AE863" w:rsidR="008C1406" w:rsidRPr="0088614E" w:rsidRDefault="00E65458" w:rsidP="00BE304B">
            <w:pPr>
              <w:spacing w:line="240" w:lineRule="auto"/>
              <w:contextualSpacing/>
              <w:mirrorIndents/>
              <w:rPr>
                <w:rFonts w:ascii="Times New Roman" w:hAnsi="Times New Roman" w:cs="Times New Roman"/>
                <w:sz w:val="20"/>
                <w:szCs w:val="20"/>
              </w:rPr>
            </w:pPr>
            <w:r w:rsidRPr="0088614E">
              <w:rPr>
                <w:rFonts w:ascii="Times New Roman" w:hAnsi="Times New Roman" w:cs="Times New Roman"/>
                <w:sz w:val="20"/>
                <w:szCs w:val="20"/>
              </w:rPr>
              <w:t>Alterou</w:t>
            </w:r>
            <w:r w:rsidR="00AD41CD" w:rsidRPr="0088614E">
              <w:rPr>
                <w:rFonts w:ascii="Times New Roman" w:hAnsi="Times New Roman" w:cs="Times New Roman"/>
                <w:sz w:val="20"/>
                <w:szCs w:val="20"/>
              </w:rPr>
              <w:t xml:space="preserve"> o plano de amostragem para avaliação bacteriológica, com diferentes faixas populacionais em relação à portaria 2.914/2011; </w:t>
            </w:r>
          </w:p>
          <w:p w14:paraId="1601EDD7" w14:textId="7DF457A7" w:rsidR="008C1406" w:rsidRPr="0088614E" w:rsidRDefault="008C1406"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b/>
                <w:bCs/>
                <w:sz w:val="20"/>
                <w:szCs w:val="20"/>
              </w:rPr>
              <w:t xml:space="preserve">Plano de amostragem: </w:t>
            </w:r>
          </w:p>
          <w:p w14:paraId="304918D5" w14:textId="77777777" w:rsidR="008C1406" w:rsidRPr="0088614E" w:rsidRDefault="00AD41CD"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Prevê plano de amostragem diferenciados para povos indígenas e comunidades tradicionais;</w:t>
            </w:r>
          </w:p>
          <w:p w14:paraId="021B2745" w14:textId="00E36FEA" w:rsidR="00C331DF" w:rsidRPr="0088614E" w:rsidRDefault="00AD41CD" w:rsidP="00BE304B">
            <w:pPr>
              <w:spacing w:line="240" w:lineRule="auto"/>
              <w:contextualSpacing/>
              <w:mirrorIndents/>
              <w:rPr>
                <w:rFonts w:ascii="Times New Roman" w:hAnsi="Times New Roman" w:cs="Times New Roman"/>
                <w:b/>
                <w:bCs/>
                <w:sz w:val="20"/>
                <w:szCs w:val="20"/>
              </w:rPr>
            </w:pPr>
            <w:r w:rsidRPr="0088614E">
              <w:rPr>
                <w:rFonts w:ascii="Times New Roman" w:hAnsi="Times New Roman" w:cs="Times New Roman"/>
                <w:sz w:val="20"/>
                <w:szCs w:val="20"/>
              </w:rPr>
              <w:t>Introduz</w:t>
            </w:r>
            <w:r w:rsidR="00E65458" w:rsidRPr="0088614E">
              <w:rPr>
                <w:rFonts w:ascii="Times New Roman" w:hAnsi="Times New Roman" w:cs="Times New Roman"/>
                <w:sz w:val="20"/>
                <w:szCs w:val="20"/>
              </w:rPr>
              <w:t>iu</w:t>
            </w:r>
            <w:r w:rsidRPr="0088614E">
              <w:rPr>
                <w:rFonts w:ascii="Times New Roman" w:hAnsi="Times New Roman" w:cs="Times New Roman"/>
                <w:sz w:val="20"/>
                <w:szCs w:val="20"/>
              </w:rPr>
              <w:t xml:space="preserve"> a possibilidade da autoridade de saúde pública exigir dos responsáveis pelos sistemas e soluções coletivas de abastecimento de água, a elaboração e implementação do Plano de Segurança da Água.</w:t>
            </w:r>
          </w:p>
        </w:tc>
      </w:tr>
    </w:tbl>
    <w:p w14:paraId="0A63B621" w14:textId="40CD506B" w:rsidR="00A443A1" w:rsidRPr="00DC4A16" w:rsidRDefault="001B2249" w:rsidP="00BE304B">
      <w:pPr>
        <w:pStyle w:val="Corpodetexto"/>
        <w:spacing w:before="100" w:beforeAutospacing="1"/>
        <w:ind w:right="-7"/>
        <w:contextualSpacing/>
        <w:mirrorIndents/>
        <w:jc w:val="both"/>
        <w:rPr>
          <w:rFonts w:ascii="Times New Roman" w:hAnsi="Times New Roman" w:cs="Times New Roman"/>
        </w:rPr>
        <w:sectPr w:rsidR="00A443A1" w:rsidRPr="00DC4A16" w:rsidSect="008F4139">
          <w:pgSz w:w="16838" w:h="11906" w:orient="landscape"/>
          <w:pgMar w:top="1701" w:right="1417" w:bottom="1701" w:left="1417" w:header="708" w:footer="708" w:gutter="0"/>
          <w:cols w:space="708"/>
          <w:docGrid w:linePitch="360"/>
        </w:sectPr>
      </w:pPr>
      <w:r w:rsidRPr="00DC4A16">
        <w:rPr>
          <w:rFonts w:ascii="Times New Roman" w:eastAsiaTheme="minorHAnsi" w:hAnsi="Times New Roman" w:cs="Times New Roman"/>
          <w:lang w:val="pt-BR"/>
        </w:rPr>
        <w:t xml:space="preserve">Fonte: </w:t>
      </w:r>
      <w:r w:rsidR="002545BE" w:rsidRPr="00DC4A16">
        <w:rPr>
          <w:rFonts w:ascii="Times New Roman" w:eastAsiaTheme="minorHAnsi" w:hAnsi="Times New Roman" w:cs="Times New Roman"/>
          <w:lang w:val="pt-BR"/>
        </w:rPr>
        <w:t xml:space="preserve"> A autora</w:t>
      </w:r>
      <w:r w:rsidR="001E3098" w:rsidRPr="00DC4A16">
        <w:rPr>
          <w:rFonts w:ascii="Times New Roman" w:eastAsiaTheme="minorHAnsi" w:hAnsi="Times New Roman" w:cs="Times New Roman"/>
          <w:lang w:val="pt-BR"/>
        </w:rPr>
        <w:t>, 2023</w:t>
      </w:r>
    </w:p>
    <w:p w14:paraId="2455F7A7" w14:textId="7CE45828" w:rsidR="003F6741" w:rsidRPr="00DC4A16" w:rsidRDefault="003F6741" w:rsidP="00BE304B">
      <w:pPr>
        <w:pStyle w:val="Ttulo2"/>
        <w:spacing w:before="0" w:after="100" w:afterAutospacing="1" w:line="240" w:lineRule="auto"/>
        <w:contextualSpacing/>
        <w:mirrorIndents/>
        <w:rPr>
          <w:rFonts w:ascii="Times New Roman" w:hAnsi="Times New Roman" w:cs="Times New Roman"/>
          <w:szCs w:val="24"/>
        </w:rPr>
      </w:pPr>
      <w:bookmarkStart w:id="1" w:name="_Toc152673634"/>
      <w:r w:rsidRPr="00DC4A16">
        <w:rPr>
          <w:rFonts w:ascii="Times New Roman" w:hAnsi="Times New Roman" w:cs="Times New Roman"/>
          <w:szCs w:val="24"/>
        </w:rPr>
        <w:lastRenderedPageBreak/>
        <w:t>ÓRGÃOS REGULADORES DA QUALIDADE DE ÁGUA POTÁVEL</w:t>
      </w:r>
      <w:bookmarkEnd w:id="1"/>
    </w:p>
    <w:p w14:paraId="21A5FC26" w14:textId="795A90D8" w:rsidR="002B26B1" w:rsidRPr="00DC4A16" w:rsidRDefault="00AB0E97" w:rsidP="00BE304B">
      <w:pPr>
        <w:pStyle w:val="Ttulo3"/>
        <w:spacing w:before="0" w:after="100" w:afterAutospacing="1" w:line="240" w:lineRule="auto"/>
        <w:contextualSpacing/>
        <w:mirrorIndents/>
        <w:rPr>
          <w:rFonts w:ascii="Times New Roman" w:hAnsi="Times New Roman" w:cs="Times New Roman"/>
          <w:b/>
          <w:i/>
        </w:rPr>
      </w:pPr>
      <w:bookmarkStart w:id="2" w:name="_Toc152673635"/>
      <w:r w:rsidRPr="00DC4A16">
        <w:rPr>
          <w:rFonts w:ascii="Times New Roman" w:hAnsi="Times New Roman" w:cs="Times New Roman"/>
          <w:b/>
        </w:rPr>
        <w:t>Programa</w:t>
      </w:r>
      <w:r w:rsidRPr="00DC4A16">
        <w:rPr>
          <w:rFonts w:ascii="Times New Roman" w:hAnsi="Times New Roman" w:cs="Times New Roman"/>
          <w:b/>
          <w:spacing w:val="31"/>
        </w:rPr>
        <w:t xml:space="preserve"> </w:t>
      </w:r>
      <w:r w:rsidRPr="00DC4A16">
        <w:rPr>
          <w:rFonts w:ascii="Times New Roman" w:hAnsi="Times New Roman" w:cs="Times New Roman"/>
          <w:b/>
        </w:rPr>
        <w:t>Nacional</w:t>
      </w:r>
      <w:r w:rsidR="002D1798" w:rsidRPr="00DC4A16">
        <w:rPr>
          <w:rFonts w:ascii="Times New Roman" w:hAnsi="Times New Roman" w:cs="Times New Roman"/>
          <w:b/>
          <w:spacing w:val="32"/>
        </w:rPr>
        <w:t xml:space="preserve"> de </w:t>
      </w:r>
      <w:r w:rsidR="00AF2E85" w:rsidRPr="00DC4A16">
        <w:rPr>
          <w:rFonts w:ascii="Times New Roman" w:hAnsi="Times New Roman" w:cs="Times New Roman"/>
          <w:b/>
        </w:rPr>
        <w:t>Qualidade d</w:t>
      </w:r>
      <w:r w:rsidRPr="00DC4A16">
        <w:rPr>
          <w:rFonts w:ascii="Times New Roman" w:hAnsi="Times New Roman" w:cs="Times New Roman"/>
          <w:b/>
        </w:rPr>
        <w:t>e Água</w:t>
      </w:r>
      <w:bookmarkEnd w:id="2"/>
      <w:r w:rsidRPr="00DC4A16">
        <w:rPr>
          <w:rFonts w:ascii="Times New Roman" w:hAnsi="Times New Roman" w:cs="Times New Roman"/>
          <w:b/>
          <w:spacing w:val="-2"/>
        </w:rPr>
        <w:t xml:space="preserve"> </w:t>
      </w:r>
    </w:p>
    <w:p w14:paraId="33593A59" w14:textId="77777777" w:rsidR="009013C0" w:rsidRPr="00DC4A16" w:rsidRDefault="002B3B90" w:rsidP="00BE304B">
      <w:pPr>
        <w:shd w:val="clear" w:color="auto" w:fill="FFFFFF"/>
        <w:spacing w:before="100" w:before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color w:val="000000"/>
          <w:sz w:val="24"/>
          <w:szCs w:val="24"/>
          <w:shd w:val="clear" w:color="auto" w:fill="FFFFFF"/>
        </w:rPr>
        <w:t xml:space="preserve">Segundo </w:t>
      </w:r>
      <w:r w:rsidR="00D378FF" w:rsidRPr="00DC4A16">
        <w:rPr>
          <w:rFonts w:ascii="Times New Roman" w:hAnsi="Times New Roman" w:cs="Times New Roman"/>
          <w:sz w:val="24"/>
          <w:szCs w:val="24"/>
        </w:rPr>
        <w:t>Tartler</w:t>
      </w:r>
      <w:r w:rsidR="0025662E" w:rsidRPr="00DC4A16">
        <w:rPr>
          <w:rFonts w:ascii="Times New Roman" w:hAnsi="Times New Roman" w:cs="Times New Roman"/>
          <w:sz w:val="24"/>
          <w:szCs w:val="24"/>
        </w:rPr>
        <w:t xml:space="preserve"> (</w:t>
      </w:r>
      <w:r w:rsidRPr="00DC4A16">
        <w:rPr>
          <w:rFonts w:ascii="Times New Roman" w:hAnsi="Times New Roman" w:cs="Times New Roman"/>
          <w:sz w:val="24"/>
          <w:szCs w:val="24"/>
        </w:rPr>
        <w:t>2014</w:t>
      </w:r>
      <w:r w:rsidR="0025662E" w:rsidRPr="00DC4A16">
        <w:rPr>
          <w:rFonts w:ascii="Times New Roman" w:hAnsi="Times New Roman" w:cs="Times New Roman"/>
          <w:sz w:val="24"/>
          <w:szCs w:val="24"/>
        </w:rPr>
        <w:t>)</w:t>
      </w:r>
      <w:r w:rsidRPr="00DC4A16">
        <w:rPr>
          <w:rFonts w:ascii="Times New Roman" w:hAnsi="Times New Roman" w:cs="Times New Roman"/>
          <w:sz w:val="24"/>
          <w:szCs w:val="24"/>
        </w:rPr>
        <w:t>, no ano de 2003 foi criado Sistema Nacional de Vigilância Ambiental em Saúde (SINVAS), que tem por objetivo identificar quaisquer mudanças nos fatores ambientais que possam interferir na saúde humana, além disso, tem como finalidade identificar medidas de prevenção e controlar fatores de risc</w:t>
      </w:r>
      <w:r w:rsidR="00BC25E0" w:rsidRPr="00DC4A16">
        <w:rPr>
          <w:rFonts w:ascii="Times New Roman" w:hAnsi="Times New Roman" w:cs="Times New Roman"/>
          <w:sz w:val="24"/>
          <w:szCs w:val="24"/>
        </w:rPr>
        <w:t xml:space="preserve">o relacionados ao meio ambiente. </w:t>
      </w:r>
    </w:p>
    <w:p w14:paraId="01CA962C" w14:textId="06ACA25E" w:rsidR="002B3B90" w:rsidRPr="00DC4A16" w:rsidRDefault="00BC25E0" w:rsidP="00BE304B">
      <w:pPr>
        <w:shd w:val="clear" w:color="auto" w:fill="FFFFFF"/>
        <w:spacing w:before="100" w:before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rPr>
        <w:t>N</w:t>
      </w:r>
      <w:r w:rsidR="002B3B90" w:rsidRPr="00DC4A16">
        <w:rPr>
          <w:rFonts w:ascii="Times New Roman" w:hAnsi="Times New Roman" w:cs="Times New Roman"/>
          <w:sz w:val="24"/>
          <w:szCs w:val="24"/>
        </w:rPr>
        <w:t>este contexto surgiu o Programa Nacional de Vigilância em Saúde Ambiental Relacionada à Qualidade da Água para Consumo Humano (VIGIÁGUA)</w:t>
      </w:r>
      <w:r w:rsidR="00835C33" w:rsidRPr="00DC4A16">
        <w:rPr>
          <w:rFonts w:ascii="Times New Roman" w:hAnsi="Times New Roman" w:cs="Times New Roman"/>
          <w:sz w:val="24"/>
          <w:szCs w:val="24"/>
        </w:rPr>
        <w:t>, o programa que tem finalidade</w:t>
      </w:r>
      <w:r w:rsidR="00FB57DA" w:rsidRPr="00DC4A16">
        <w:rPr>
          <w:rFonts w:ascii="Times New Roman" w:hAnsi="Times New Roman" w:cs="Times New Roman"/>
          <w:sz w:val="24"/>
          <w:szCs w:val="24"/>
        </w:rPr>
        <w:t xml:space="preserve"> de</w:t>
      </w:r>
      <w:r w:rsidR="00B12B71" w:rsidRPr="00DC4A16">
        <w:rPr>
          <w:rFonts w:ascii="Times New Roman" w:hAnsi="Times New Roman" w:cs="Times New Roman"/>
          <w:sz w:val="24"/>
          <w:szCs w:val="24"/>
        </w:rPr>
        <w:t xml:space="preserve"> garantir acesso à</w:t>
      </w:r>
      <w:r w:rsidR="00835C33" w:rsidRPr="00DC4A16">
        <w:rPr>
          <w:rFonts w:ascii="Times New Roman" w:hAnsi="Times New Roman" w:cs="Times New Roman"/>
          <w:sz w:val="24"/>
          <w:szCs w:val="24"/>
        </w:rPr>
        <w:t xml:space="preserve"> água potável</w:t>
      </w:r>
      <w:r w:rsidR="00FB57DA" w:rsidRPr="00DC4A16">
        <w:rPr>
          <w:rFonts w:ascii="Times New Roman" w:hAnsi="Times New Roman" w:cs="Times New Roman"/>
          <w:sz w:val="24"/>
          <w:szCs w:val="24"/>
        </w:rPr>
        <w:t xml:space="preserve">, em quantidade e </w:t>
      </w:r>
      <w:r w:rsidR="00835C33" w:rsidRPr="00DC4A16">
        <w:rPr>
          <w:rFonts w:ascii="Times New Roman" w:hAnsi="Times New Roman" w:cs="Times New Roman"/>
          <w:sz w:val="24"/>
          <w:szCs w:val="24"/>
        </w:rPr>
        <w:t>qualidade</w:t>
      </w:r>
      <w:r w:rsidR="00FB57DA" w:rsidRPr="00DC4A16">
        <w:rPr>
          <w:rFonts w:ascii="Times New Roman" w:hAnsi="Times New Roman" w:cs="Times New Roman"/>
          <w:sz w:val="24"/>
          <w:szCs w:val="24"/>
        </w:rPr>
        <w:t xml:space="preserve"> de acordo com a legislação vigente, o mesmo também visa identificar fatores de risco a saúde.</w:t>
      </w:r>
    </w:p>
    <w:p w14:paraId="3D5D9D49" w14:textId="47E7A4CD" w:rsidR="00835C33" w:rsidRPr="00DC4A16" w:rsidRDefault="00835C33" w:rsidP="00BE304B">
      <w:pPr>
        <w:shd w:val="clear" w:color="auto" w:fill="FFFFFF"/>
        <w:spacing w:before="100" w:before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rPr>
        <w:t>Para que o VIGIÁGUA</w:t>
      </w:r>
      <w:r w:rsidR="00B81810" w:rsidRPr="00DC4A16">
        <w:rPr>
          <w:rFonts w:ascii="Times New Roman" w:hAnsi="Times New Roman" w:cs="Times New Roman"/>
          <w:sz w:val="24"/>
          <w:szCs w:val="24"/>
        </w:rPr>
        <w:t xml:space="preserve"> atinja </w:t>
      </w:r>
      <w:r w:rsidR="00BC25E0" w:rsidRPr="00DC4A16">
        <w:rPr>
          <w:rFonts w:ascii="Times New Roman" w:hAnsi="Times New Roman" w:cs="Times New Roman"/>
          <w:sz w:val="24"/>
          <w:szCs w:val="24"/>
        </w:rPr>
        <w:t>seus objetivos, faz-se</w:t>
      </w:r>
      <w:r w:rsidR="00FB57DA" w:rsidRPr="00DC4A16">
        <w:rPr>
          <w:rFonts w:ascii="Times New Roman" w:hAnsi="Times New Roman" w:cs="Times New Roman"/>
          <w:sz w:val="24"/>
          <w:szCs w:val="24"/>
        </w:rPr>
        <w:t xml:space="preserve"> necessário desenvolver ações para implantação do programa, como estruturação das vigilâncias em saúde, das redes de laboratórios</w:t>
      </w:r>
      <w:r w:rsidR="00B81810" w:rsidRPr="00DC4A16">
        <w:rPr>
          <w:rFonts w:ascii="Times New Roman" w:hAnsi="Times New Roman" w:cs="Times New Roman"/>
          <w:sz w:val="24"/>
          <w:szCs w:val="24"/>
        </w:rPr>
        <w:t xml:space="preserve"> de qualidade da água, </w:t>
      </w:r>
      <w:r w:rsidR="00FB57DA" w:rsidRPr="00DC4A16">
        <w:rPr>
          <w:rFonts w:ascii="Times New Roman" w:hAnsi="Times New Roman" w:cs="Times New Roman"/>
          <w:sz w:val="24"/>
          <w:szCs w:val="24"/>
        </w:rPr>
        <w:t>capacitação de profissionais</w:t>
      </w:r>
      <w:r w:rsidR="00B81810" w:rsidRPr="00DC4A16">
        <w:rPr>
          <w:rFonts w:ascii="Times New Roman" w:hAnsi="Times New Roman" w:cs="Times New Roman"/>
          <w:sz w:val="24"/>
          <w:szCs w:val="24"/>
        </w:rPr>
        <w:t xml:space="preserve">, normatização e procedimentos </w:t>
      </w:r>
      <w:r w:rsidR="00EA53A7" w:rsidRPr="00DC4A16">
        <w:rPr>
          <w:rFonts w:ascii="Times New Roman" w:hAnsi="Times New Roman" w:cs="Times New Roman"/>
          <w:sz w:val="24"/>
          <w:szCs w:val="24"/>
        </w:rPr>
        <w:t>(BRASIL, 2004</w:t>
      </w:r>
      <w:r w:rsidR="00B81810" w:rsidRPr="00DC4A16">
        <w:rPr>
          <w:rFonts w:ascii="Times New Roman" w:hAnsi="Times New Roman" w:cs="Times New Roman"/>
          <w:sz w:val="24"/>
          <w:szCs w:val="24"/>
        </w:rPr>
        <w:t>), para viabilizar são necessárias ações executivas, de gerenciamento</w:t>
      </w:r>
      <w:r w:rsidR="00BC25E0" w:rsidRPr="00DC4A16">
        <w:rPr>
          <w:rFonts w:ascii="Times New Roman" w:hAnsi="Times New Roman" w:cs="Times New Roman"/>
          <w:sz w:val="24"/>
          <w:szCs w:val="24"/>
        </w:rPr>
        <w:t xml:space="preserve"> de risco e de informação.</w:t>
      </w:r>
    </w:p>
    <w:p w14:paraId="25D8ECD7" w14:textId="56C75781" w:rsidR="002840C7" w:rsidRPr="00DC4A16" w:rsidRDefault="00C67CF0" w:rsidP="00BE304B">
      <w:pPr>
        <w:shd w:val="clear" w:color="auto" w:fill="FFFFFF"/>
        <w:spacing w:before="240" w:beforeAutospacing="1" w:line="240" w:lineRule="auto"/>
        <w:ind w:right="-7"/>
        <w:contextualSpacing/>
        <w:mirrorIndents/>
        <w:rPr>
          <w:rFonts w:ascii="Times New Roman" w:hAnsi="Times New Roman" w:cs="Times New Roman"/>
          <w:color w:val="000000"/>
          <w:sz w:val="24"/>
          <w:szCs w:val="24"/>
          <w:shd w:val="clear" w:color="auto" w:fill="FFFFFF"/>
        </w:rPr>
      </w:pPr>
      <w:r w:rsidRPr="00DC4A16">
        <w:rPr>
          <w:rFonts w:ascii="Times New Roman" w:hAnsi="Times New Roman" w:cs="Times New Roman"/>
          <w:color w:val="000000"/>
          <w:sz w:val="24"/>
          <w:szCs w:val="24"/>
          <w:shd w:val="clear" w:color="auto" w:fill="FFFFFF"/>
        </w:rPr>
        <w:t>Oliveira</w:t>
      </w:r>
      <w:r w:rsidR="002840C7" w:rsidRPr="00DC4A16">
        <w:rPr>
          <w:rFonts w:ascii="Times New Roman" w:hAnsi="Times New Roman" w:cs="Times New Roman"/>
          <w:color w:val="000000"/>
          <w:sz w:val="24"/>
          <w:szCs w:val="24"/>
          <w:shd w:val="clear" w:color="auto" w:fill="FFFFFF"/>
        </w:rPr>
        <w:t xml:space="preserve"> </w:t>
      </w:r>
      <w:r w:rsidR="0025662E" w:rsidRPr="00DC4A16">
        <w:rPr>
          <w:rFonts w:ascii="Times New Roman" w:hAnsi="Times New Roman" w:cs="Times New Roman"/>
          <w:i/>
          <w:color w:val="000000"/>
          <w:sz w:val="24"/>
          <w:szCs w:val="24"/>
          <w:shd w:val="clear" w:color="auto" w:fill="FFFFFF"/>
        </w:rPr>
        <w:t>et al</w:t>
      </w:r>
      <w:r w:rsidR="00BC25E0" w:rsidRPr="00DC4A16">
        <w:rPr>
          <w:rFonts w:ascii="Times New Roman" w:hAnsi="Times New Roman" w:cs="Times New Roman"/>
          <w:color w:val="000000"/>
          <w:sz w:val="24"/>
          <w:szCs w:val="24"/>
          <w:shd w:val="clear" w:color="auto" w:fill="FFFFFF"/>
        </w:rPr>
        <w:t>.</w:t>
      </w:r>
      <w:r w:rsidR="00D06E91" w:rsidRPr="00DC4A16">
        <w:rPr>
          <w:rFonts w:ascii="Times New Roman" w:hAnsi="Times New Roman" w:cs="Times New Roman"/>
          <w:color w:val="000000"/>
          <w:sz w:val="24"/>
          <w:szCs w:val="24"/>
          <w:shd w:val="clear" w:color="auto" w:fill="FFFFFF"/>
        </w:rPr>
        <w:t>,</w:t>
      </w:r>
      <w:r w:rsidR="0025662E" w:rsidRPr="00DC4A16">
        <w:rPr>
          <w:rFonts w:ascii="Times New Roman" w:hAnsi="Times New Roman" w:cs="Times New Roman"/>
          <w:color w:val="000000"/>
          <w:sz w:val="24"/>
          <w:szCs w:val="24"/>
          <w:shd w:val="clear" w:color="auto" w:fill="FFFFFF"/>
        </w:rPr>
        <w:t xml:space="preserve"> (2019</w:t>
      </w:r>
      <w:r w:rsidR="00F4480D" w:rsidRPr="00DC4A16">
        <w:rPr>
          <w:rFonts w:ascii="Times New Roman" w:hAnsi="Times New Roman" w:cs="Times New Roman"/>
          <w:color w:val="000000"/>
          <w:sz w:val="24"/>
          <w:szCs w:val="24"/>
          <w:shd w:val="clear" w:color="auto" w:fill="FFFFFF"/>
        </w:rPr>
        <w:t>)</w:t>
      </w:r>
      <w:r w:rsidR="002840C7" w:rsidRPr="00DC4A16">
        <w:rPr>
          <w:rFonts w:ascii="Times New Roman" w:hAnsi="Times New Roman" w:cs="Times New Roman"/>
          <w:color w:val="000000"/>
          <w:sz w:val="24"/>
          <w:szCs w:val="24"/>
          <w:shd w:val="clear" w:color="auto" w:fill="FFFFFF"/>
        </w:rPr>
        <w:t>, afirma</w:t>
      </w:r>
      <w:r w:rsidR="00FE0776" w:rsidRPr="00DC4A16">
        <w:rPr>
          <w:rFonts w:ascii="Times New Roman" w:hAnsi="Times New Roman" w:cs="Times New Roman"/>
          <w:color w:val="000000"/>
          <w:sz w:val="24"/>
          <w:szCs w:val="24"/>
          <w:shd w:val="clear" w:color="auto" w:fill="FFFFFF"/>
        </w:rPr>
        <w:t>m</w:t>
      </w:r>
      <w:r w:rsidR="002840C7" w:rsidRPr="00DC4A16">
        <w:rPr>
          <w:rFonts w:ascii="Times New Roman" w:hAnsi="Times New Roman" w:cs="Times New Roman"/>
          <w:color w:val="000000"/>
          <w:sz w:val="24"/>
          <w:szCs w:val="24"/>
          <w:shd w:val="clear" w:color="auto" w:fill="FFFFFF"/>
        </w:rPr>
        <w:t xml:space="preserve"> que as atividades desenvolvidas pelo VIGIÁGUA, possuem objetivo </w:t>
      </w:r>
      <w:r w:rsidR="001E3098" w:rsidRPr="00DC4A16">
        <w:rPr>
          <w:rFonts w:ascii="Times New Roman" w:hAnsi="Times New Roman" w:cs="Times New Roman"/>
          <w:color w:val="000000"/>
          <w:sz w:val="24"/>
          <w:szCs w:val="24"/>
          <w:shd w:val="clear" w:color="auto" w:fill="FFFFFF"/>
        </w:rPr>
        <w:t xml:space="preserve">de </w:t>
      </w:r>
      <w:r w:rsidR="002840C7" w:rsidRPr="00DC4A16">
        <w:rPr>
          <w:rFonts w:ascii="Times New Roman" w:hAnsi="Times New Roman" w:cs="Times New Roman"/>
          <w:color w:val="000000"/>
          <w:sz w:val="24"/>
          <w:szCs w:val="24"/>
          <w:shd w:val="clear" w:color="auto" w:fill="FFFFFF"/>
        </w:rPr>
        <w:t xml:space="preserve">desenvolver ações de vigilância em saúde relacionada à qualidade da água para consumo humano que garantam à população o acesso à água em quantidade e qualidade adequada respeitando os padrões de potabilidade da legislação vigente </w:t>
      </w:r>
    </w:p>
    <w:p w14:paraId="323DC7DD" w14:textId="7C8ECA38" w:rsidR="002840C7" w:rsidRPr="00DC4A16" w:rsidRDefault="00BC25E0" w:rsidP="00BE304B">
      <w:pPr>
        <w:shd w:val="clear" w:color="auto" w:fill="FFFFFF"/>
        <w:spacing w:before="100" w:beforeAutospacing="1" w:line="240" w:lineRule="auto"/>
        <w:ind w:right="-7"/>
        <w:contextualSpacing/>
        <w:mirrorIndents/>
        <w:rPr>
          <w:rFonts w:ascii="Times New Roman" w:hAnsi="Times New Roman" w:cs="Times New Roman"/>
          <w:color w:val="000000"/>
          <w:sz w:val="24"/>
          <w:szCs w:val="24"/>
          <w:shd w:val="clear" w:color="auto" w:fill="FFFFFF"/>
        </w:rPr>
      </w:pPr>
      <w:r w:rsidRPr="00DC4A16">
        <w:rPr>
          <w:rFonts w:ascii="Times New Roman" w:hAnsi="Times New Roman" w:cs="Times New Roman"/>
          <w:sz w:val="24"/>
          <w:szCs w:val="24"/>
        </w:rPr>
        <w:t>De acordo com Tartler (</w:t>
      </w:r>
      <w:r w:rsidR="002840C7" w:rsidRPr="00DC4A16">
        <w:rPr>
          <w:rFonts w:ascii="Times New Roman" w:hAnsi="Times New Roman" w:cs="Times New Roman"/>
          <w:sz w:val="24"/>
          <w:szCs w:val="24"/>
        </w:rPr>
        <w:t>2014</w:t>
      </w:r>
      <w:r w:rsidR="00F4480D" w:rsidRPr="00DC4A16">
        <w:rPr>
          <w:rFonts w:ascii="Times New Roman" w:hAnsi="Times New Roman" w:cs="Times New Roman"/>
          <w:sz w:val="24"/>
          <w:szCs w:val="24"/>
        </w:rPr>
        <w:t>)</w:t>
      </w:r>
      <w:r w:rsidR="0034076A" w:rsidRPr="00DC4A16">
        <w:rPr>
          <w:rFonts w:ascii="Times New Roman" w:hAnsi="Times New Roman" w:cs="Times New Roman"/>
          <w:sz w:val="24"/>
          <w:szCs w:val="24"/>
        </w:rPr>
        <w:t xml:space="preserve">, a </w:t>
      </w:r>
      <w:r w:rsidR="002840C7" w:rsidRPr="00DC4A16">
        <w:rPr>
          <w:rFonts w:ascii="Times New Roman" w:hAnsi="Times New Roman" w:cs="Times New Roman"/>
          <w:sz w:val="24"/>
          <w:szCs w:val="24"/>
        </w:rPr>
        <w:t xml:space="preserve">vigilância em saúde ambiental relacionada à qualidade da água para </w:t>
      </w:r>
      <w:r w:rsidR="0034076A" w:rsidRPr="00DC4A16">
        <w:rPr>
          <w:rFonts w:ascii="Times New Roman" w:hAnsi="Times New Roman" w:cs="Times New Roman"/>
          <w:sz w:val="24"/>
          <w:szCs w:val="24"/>
        </w:rPr>
        <w:t xml:space="preserve">consumo humano deve atuar </w:t>
      </w:r>
      <w:r w:rsidR="002840C7" w:rsidRPr="00DC4A16">
        <w:rPr>
          <w:rFonts w:ascii="Times New Roman" w:hAnsi="Times New Roman" w:cs="Times New Roman"/>
          <w:sz w:val="24"/>
          <w:szCs w:val="24"/>
        </w:rPr>
        <w:t>sobre todas e quaisquer formas de abastecimento de água coletivas ou individuais na área urbana e</w:t>
      </w:r>
      <w:r w:rsidR="0034076A" w:rsidRPr="00DC4A16">
        <w:rPr>
          <w:rFonts w:ascii="Times New Roman" w:hAnsi="Times New Roman" w:cs="Times New Roman"/>
          <w:sz w:val="24"/>
          <w:szCs w:val="24"/>
        </w:rPr>
        <w:t xml:space="preserve"> rural, de gestão pública ou </w:t>
      </w:r>
      <w:r w:rsidR="002840C7" w:rsidRPr="00DC4A16">
        <w:rPr>
          <w:rFonts w:ascii="Times New Roman" w:hAnsi="Times New Roman" w:cs="Times New Roman"/>
          <w:sz w:val="24"/>
          <w:szCs w:val="24"/>
        </w:rPr>
        <w:t xml:space="preserve">privada, incluindo as </w:t>
      </w:r>
      <w:r w:rsidR="00FE0776" w:rsidRPr="00DC4A16">
        <w:rPr>
          <w:rFonts w:ascii="Times New Roman" w:hAnsi="Times New Roman" w:cs="Times New Roman"/>
          <w:sz w:val="24"/>
          <w:szCs w:val="24"/>
        </w:rPr>
        <w:t>instalações hidrosanitárias</w:t>
      </w:r>
      <w:r w:rsidR="002840C7" w:rsidRPr="00DC4A16">
        <w:rPr>
          <w:rFonts w:ascii="Times New Roman" w:hAnsi="Times New Roman" w:cs="Times New Roman"/>
          <w:sz w:val="24"/>
          <w:szCs w:val="24"/>
        </w:rPr>
        <w:t xml:space="preserve"> e também nos mananciais, a fim de preservar a qualidade da água par</w:t>
      </w:r>
      <w:r w:rsidR="0034076A" w:rsidRPr="00DC4A16">
        <w:rPr>
          <w:rFonts w:ascii="Times New Roman" w:hAnsi="Times New Roman" w:cs="Times New Roman"/>
          <w:sz w:val="24"/>
          <w:szCs w:val="24"/>
        </w:rPr>
        <w:t>a consumo humano</w:t>
      </w:r>
      <w:r w:rsidR="002840C7" w:rsidRPr="00DC4A16">
        <w:rPr>
          <w:rFonts w:ascii="Times New Roman" w:hAnsi="Times New Roman" w:cs="Times New Roman"/>
          <w:sz w:val="24"/>
          <w:szCs w:val="24"/>
        </w:rPr>
        <w:t>.</w:t>
      </w:r>
    </w:p>
    <w:p w14:paraId="70E96EA0" w14:textId="39577D47" w:rsidR="006F1D96" w:rsidRPr="00DC4A16" w:rsidRDefault="002840C7" w:rsidP="00BE304B">
      <w:pPr>
        <w:shd w:val="clear" w:color="auto" w:fill="FFFFFF"/>
        <w:spacing w:before="100" w:beforeAutospacing="1" w:line="240" w:lineRule="auto"/>
        <w:ind w:right="-7"/>
        <w:contextualSpacing/>
        <w:mirrorIndents/>
        <w:rPr>
          <w:rFonts w:ascii="Times New Roman" w:hAnsi="Times New Roman" w:cs="Times New Roman"/>
          <w:color w:val="000000"/>
          <w:sz w:val="24"/>
          <w:szCs w:val="24"/>
          <w:shd w:val="clear" w:color="auto" w:fill="FFFFFF"/>
        </w:rPr>
      </w:pPr>
      <w:r w:rsidRPr="00DC4A16">
        <w:rPr>
          <w:rFonts w:ascii="Times New Roman" w:hAnsi="Times New Roman" w:cs="Times New Roman"/>
          <w:color w:val="000000"/>
          <w:sz w:val="24"/>
          <w:szCs w:val="24"/>
          <w:shd w:val="clear" w:color="auto" w:fill="FFFFFF"/>
        </w:rPr>
        <w:t>As ações do VIGIÁGUA observam a qualidade da água desde o manancial até o ponto de consumo e devem estar articuladas com as políticas e programas no contexto de vigilância ambiental</w:t>
      </w:r>
      <w:r w:rsidR="009013C0" w:rsidRPr="00DC4A16">
        <w:rPr>
          <w:rFonts w:ascii="Times New Roman" w:hAnsi="Times New Roman" w:cs="Times New Roman"/>
          <w:color w:val="000000"/>
          <w:sz w:val="24"/>
          <w:szCs w:val="24"/>
          <w:shd w:val="clear" w:color="auto" w:fill="FFFFFF"/>
        </w:rPr>
        <w:t xml:space="preserve"> (</w:t>
      </w:r>
      <w:r w:rsidR="009013C0" w:rsidRPr="00DC4A16">
        <w:rPr>
          <w:rFonts w:ascii="Times New Roman" w:hAnsi="Times New Roman" w:cs="Times New Roman"/>
          <w:color w:val="000000"/>
          <w:sz w:val="24"/>
          <w:szCs w:val="24"/>
        </w:rPr>
        <w:t>COSTA, 2016</w:t>
      </w:r>
      <w:r w:rsidR="009013C0" w:rsidRPr="00DC4A16">
        <w:rPr>
          <w:rFonts w:ascii="Times New Roman" w:hAnsi="Times New Roman" w:cs="Times New Roman"/>
          <w:color w:val="000000"/>
          <w:sz w:val="24"/>
          <w:szCs w:val="24"/>
          <w:shd w:val="clear" w:color="auto" w:fill="FFFFFF"/>
        </w:rPr>
        <w:t>)</w:t>
      </w:r>
      <w:r w:rsidRPr="00DC4A16">
        <w:rPr>
          <w:rFonts w:ascii="Times New Roman" w:hAnsi="Times New Roman" w:cs="Times New Roman"/>
          <w:color w:val="000000"/>
          <w:sz w:val="24"/>
          <w:szCs w:val="24"/>
          <w:shd w:val="clear" w:color="auto" w:fill="FFFFFF"/>
        </w:rPr>
        <w:t xml:space="preserve">. </w:t>
      </w:r>
      <w:r w:rsidR="009A2EDC" w:rsidRPr="00DC4A16">
        <w:rPr>
          <w:rFonts w:ascii="Times New Roman" w:hAnsi="Times New Roman" w:cs="Times New Roman"/>
          <w:color w:val="000000"/>
          <w:sz w:val="24"/>
          <w:szCs w:val="24"/>
          <w:shd w:val="clear" w:color="auto" w:fill="FFFFFF"/>
        </w:rPr>
        <w:t>É necessário</w:t>
      </w:r>
      <w:r w:rsidRPr="00DC4A16">
        <w:rPr>
          <w:rFonts w:ascii="Times New Roman" w:hAnsi="Times New Roman" w:cs="Times New Roman"/>
          <w:color w:val="000000"/>
          <w:sz w:val="24"/>
          <w:szCs w:val="24"/>
          <w:shd w:val="clear" w:color="auto" w:fill="FFFFFF"/>
        </w:rPr>
        <w:t xml:space="preserve"> para isso, interações que possibilitem o trabalho em conjunto entre as vigilâncias ambiental, sanitária e epidemiológica. Também deve haver articulações com órgãos ambientais, de saneamento básico e gestores de recursos hídricos (</w:t>
      </w:r>
      <w:r w:rsidRPr="00DC4A16">
        <w:rPr>
          <w:rFonts w:ascii="Times New Roman" w:hAnsi="Times New Roman" w:cs="Times New Roman"/>
          <w:color w:val="000000"/>
          <w:sz w:val="24"/>
          <w:szCs w:val="24"/>
        </w:rPr>
        <w:t>COSTA, 2016</w:t>
      </w:r>
      <w:r w:rsidRPr="00DC4A16">
        <w:rPr>
          <w:rFonts w:ascii="Times New Roman" w:hAnsi="Times New Roman" w:cs="Times New Roman"/>
          <w:color w:val="000000"/>
          <w:sz w:val="24"/>
          <w:szCs w:val="24"/>
          <w:shd w:val="clear" w:color="auto" w:fill="FFFFFF"/>
        </w:rPr>
        <w:t>).</w:t>
      </w:r>
    </w:p>
    <w:p w14:paraId="721259C7" w14:textId="5EDA1E4D" w:rsidR="00BE304B" w:rsidRPr="00DC4A16" w:rsidRDefault="009A5889" w:rsidP="00BE304B">
      <w:pPr>
        <w:shd w:val="clear" w:color="auto" w:fill="FFFFFF"/>
        <w:spacing w:before="100" w:beforeAutospacing="1" w:after="100" w:afterAutospacing="1" w:line="240" w:lineRule="auto"/>
        <w:ind w:right="-7"/>
        <w:contextualSpacing/>
        <w:mirrorIndents/>
        <w:rPr>
          <w:rFonts w:ascii="Times New Roman" w:hAnsi="Times New Roman" w:cs="Times New Roman"/>
          <w:color w:val="000000"/>
          <w:sz w:val="24"/>
          <w:szCs w:val="24"/>
          <w:shd w:val="clear" w:color="auto" w:fill="FFFFFF"/>
        </w:rPr>
      </w:pPr>
      <w:r w:rsidRPr="00DC4A16">
        <w:rPr>
          <w:rFonts w:ascii="Times New Roman" w:hAnsi="Times New Roman" w:cs="Times New Roman"/>
          <w:color w:val="000000"/>
          <w:sz w:val="24"/>
          <w:szCs w:val="24"/>
        </w:rPr>
        <w:t>Dentre as ações</w:t>
      </w:r>
      <w:r w:rsidR="009C49FF" w:rsidRPr="00DC4A16">
        <w:rPr>
          <w:rFonts w:ascii="Times New Roman" w:hAnsi="Times New Roman" w:cs="Times New Roman"/>
          <w:color w:val="000000"/>
          <w:sz w:val="24"/>
          <w:szCs w:val="24"/>
        </w:rPr>
        <w:t xml:space="preserve"> básicas necessárias para operacionalização do VIGIÁGUA</w:t>
      </w:r>
      <w:r w:rsidRPr="00DC4A16">
        <w:rPr>
          <w:rFonts w:ascii="Times New Roman" w:hAnsi="Times New Roman" w:cs="Times New Roman"/>
          <w:color w:val="000000"/>
          <w:sz w:val="24"/>
          <w:szCs w:val="24"/>
        </w:rPr>
        <w:t>, consta a alimentação do SISÁGUA, q</w:t>
      </w:r>
      <w:r w:rsidR="009C49FF" w:rsidRPr="00DC4A16">
        <w:rPr>
          <w:rFonts w:ascii="Times New Roman" w:hAnsi="Times New Roman" w:cs="Times New Roman"/>
          <w:color w:val="000000"/>
          <w:sz w:val="24"/>
          <w:szCs w:val="24"/>
        </w:rPr>
        <w:t xml:space="preserve">ue se refere ao registro </w:t>
      </w:r>
      <w:r w:rsidR="006014EA" w:rsidRPr="00DC4A16">
        <w:rPr>
          <w:rFonts w:ascii="Times New Roman" w:hAnsi="Times New Roman" w:cs="Times New Roman"/>
          <w:color w:val="000000"/>
          <w:sz w:val="24"/>
          <w:szCs w:val="24"/>
        </w:rPr>
        <w:t xml:space="preserve">da qualidade da água de </w:t>
      </w:r>
      <w:r w:rsidR="009C49FF" w:rsidRPr="00DC4A16">
        <w:rPr>
          <w:rFonts w:ascii="Times New Roman" w:hAnsi="Times New Roman" w:cs="Times New Roman"/>
          <w:color w:val="000000"/>
          <w:sz w:val="24"/>
          <w:szCs w:val="24"/>
        </w:rPr>
        <w:t>abastecimento</w:t>
      </w:r>
      <w:r w:rsidRPr="00DC4A16">
        <w:rPr>
          <w:rFonts w:ascii="Times New Roman" w:hAnsi="Times New Roman" w:cs="Times New Roman"/>
          <w:color w:val="000000"/>
          <w:sz w:val="24"/>
          <w:szCs w:val="24"/>
        </w:rPr>
        <w:t>, para possibilitar a análise e avaliação dos dados, produzir informações e auxiliar no gerenciamento do risco relacionado ao abastecimento de água</w:t>
      </w:r>
      <w:r w:rsidR="00F8323E" w:rsidRPr="00DC4A16">
        <w:rPr>
          <w:rFonts w:ascii="Times New Roman" w:hAnsi="Times New Roman" w:cs="Times New Roman"/>
          <w:color w:val="000000"/>
          <w:sz w:val="24"/>
          <w:szCs w:val="24"/>
        </w:rPr>
        <w:t xml:space="preserve"> (</w:t>
      </w:r>
      <w:r w:rsidR="004479B1" w:rsidRPr="00DC4A16">
        <w:rPr>
          <w:rFonts w:ascii="Times New Roman" w:hAnsi="Times New Roman" w:cs="Times New Roman"/>
          <w:color w:val="000000"/>
          <w:sz w:val="24"/>
          <w:szCs w:val="24"/>
          <w:shd w:val="clear" w:color="auto" w:fill="FFFFFF"/>
        </w:rPr>
        <w:t>OLIVERIA</w:t>
      </w:r>
      <w:r w:rsidR="00F8323E" w:rsidRPr="00DC4A16">
        <w:rPr>
          <w:rFonts w:ascii="Times New Roman" w:hAnsi="Times New Roman" w:cs="Times New Roman"/>
          <w:color w:val="000000"/>
          <w:sz w:val="24"/>
          <w:szCs w:val="24"/>
          <w:shd w:val="clear" w:color="auto" w:fill="FFFFFF"/>
        </w:rPr>
        <w:t xml:space="preserve"> </w:t>
      </w:r>
      <w:r w:rsidR="00F8323E" w:rsidRPr="00DC4A16">
        <w:rPr>
          <w:rFonts w:ascii="Times New Roman" w:hAnsi="Times New Roman" w:cs="Times New Roman"/>
          <w:i/>
          <w:color w:val="000000"/>
          <w:sz w:val="24"/>
          <w:szCs w:val="24"/>
          <w:shd w:val="clear" w:color="auto" w:fill="FFFFFF"/>
        </w:rPr>
        <w:t>et al</w:t>
      </w:r>
      <w:r w:rsidR="004479B1" w:rsidRPr="00DC4A16">
        <w:rPr>
          <w:rFonts w:ascii="Times New Roman" w:hAnsi="Times New Roman" w:cs="Times New Roman"/>
          <w:color w:val="000000"/>
          <w:sz w:val="24"/>
          <w:szCs w:val="24"/>
          <w:shd w:val="clear" w:color="auto" w:fill="FFFFFF"/>
        </w:rPr>
        <w:t>.</w:t>
      </w:r>
      <w:r w:rsidR="009C49FF" w:rsidRPr="00DC4A16">
        <w:rPr>
          <w:rFonts w:ascii="Times New Roman" w:hAnsi="Times New Roman" w:cs="Times New Roman"/>
          <w:color w:val="000000"/>
          <w:sz w:val="24"/>
          <w:szCs w:val="24"/>
          <w:shd w:val="clear" w:color="auto" w:fill="FFFFFF"/>
        </w:rPr>
        <w:t>,</w:t>
      </w:r>
      <w:r w:rsidR="004479B1" w:rsidRPr="00DC4A16">
        <w:rPr>
          <w:rFonts w:ascii="Times New Roman" w:hAnsi="Times New Roman" w:cs="Times New Roman"/>
          <w:color w:val="000000"/>
          <w:sz w:val="24"/>
          <w:szCs w:val="24"/>
          <w:shd w:val="clear" w:color="auto" w:fill="FFFFFF"/>
        </w:rPr>
        <w:t xml:space="preserve"> </w:t>
      </w:r>
      <w:r w:rsidR="00F8323E" w:rsidRPr="00DC4A16">
        <w:rPr>
          <w:rFonts w:ascii="Times New Roman" w:hAnsi="Times New Roman" w:cs="Times New Roman"/>
          <w:color w:val="000000"/>
          <w:sz w:val="24"/>
          <w:szCs w:val="24"/>
          <w:shd w:val="clear" w:color="auto" w:fill="FFFFFF"/>
        </w:rPr>
        <w:t>2019).</w:t>
      </w:r>
    </w:p>
    <w:p w14:paraId="3AE05DF0" w14:textId="4AAD720E" w:rsidR="006D5042" w:rsidRPr="00BE304B" w:rsidRDefault="0075453D" w:rsidP="0088614E">
      <w:pPr>
        <w:spacing w:line="240" w:lineRule="auto"/>
        <w:rPr>
          <w:rFonts w:ascii="Times New Roman" w:hAnsi="Times New Roman" w:cs="Times New Roman"/>
          <w:b/>
          <w:bCs/>
          <w:sz w:val="24"/>
          <w:szCs w:val="24"/>
        </w:rPr>
      </w:pPr>
      <w:bookmarkStart w:id="3" w:name="_Toc152673636"/>
      <w:bookmarkStart w:id="4" w:name="_TOC_250023"/>
      <w:r w:rsidRPr="00BE304B">
        <w:rPr>
          <w:rFonts w:ascii="Times New Roman" w:hAnsi="Times New Roman" w:cs="Times New Roman"/>
          <w:b/>
          <w:bCs/>
          <w:sz w:val="24"/>
          <w:szCs w:val="24"/>
        </w:rPr>
        <w:t>Sistema</w:t>
      </w:r>
      <w:r w:rsidRPr="00BE304B">
        <w:rPr>
          <w:rFonts w:ascii="Times New Roman" w:hAnsi="Times New Roman" w:cs="Times New Roman"/>
          <w:b/>
          <w:bCs/>
          <w:spacing w:val="12"/>
          <w:sz w:val="24"/>
          <w:szCs w:val="24"/>
        </w:rPr>
        <w:t xml:space="preserve"> </w:t>
      </w:r>
      <w:r w:rsidR="00F8323E" w:rsidRPr="00BE304B">
        <w:rPr>
          <w:rFonts w:ascii="Times New Roman" w:hAnsi="Times New Roman" w:cs="Times New Roman"/>
          <w:b/>
          <w:bCs/>
          <w:sz w:val="24"/>
          <w:szCs w:val="24"/>
        </w:rPr>
        <w:t>de</w:t>
      </w:r>
      <w:r w:rsidRPr="00BE304B">
        <w:rPr>
          <w:rFonts w:ascii="Times New Roman" w:hAnsi="Times New Roman" w:cs="Times New Roman"/>
          <w:b/>
          <w:bCs/>
          <w:spacing w:val="11"/>
          <w:sz w:val="24"/>
          <w:szCs w:val="24"/>
        </w:rPr>
        <w:t xml:space="preserve"> </w:t>
      </w:r>
      <w:r w:rsidRPr="00BE304B">
        <w:rPr>
          <w:rFonts w:ascii="Times New Roman" w:hAnsi="Times New Roman" w:cs="Times New Roman"/>
          <w:b/>
          <w:bCs/>
          <w:sz w:val="24"/>
          <w:szCs w:val="24"/>
        </w:rPr>
        <w:t>Informação</w:t>
      </w:r>
      <w:r w:rsidRPr="00BE304B">
        <w:rPr>
          <w:rFonts w:ascii="Times New Roman" w:hAnsi="Times New Roman" w:cs="Times New Roman"/>
          <w:b/>
          <w:bCs/>
          <w:spacing w:val="11"/>
          <w:sz w:val="24"/>
          <w:szCs w:val="24"/>
        </w:rPr>
        <w:t xml:space="preserve"> </w:t>
      </w:r>
      <w:r w:rsidR="00F8323E" w:rsidRPr="00BE304B">
        <w:rPr>
          <w:rFonts w:ascii="Times New Roman" w:hAnsi="Times New Roman" w:cs="Times New Roman"/>
          <w:b/>
          <w:bCs/>
          <w:sz w:val="24"/>
          <w:szCs w:val="24"/>
        </w:rPr>
        <w:t>da</w:t>
      </w:r>
      <w:r w:rsidRPr="00BE304B">
        <w:rPr>
          <w:rFonts w:ascii="Times New Roman" w:hAnsi="Times New Roman" w:cs="Times New Roman"/>
          <w:b/>
          <w:bCs/>
          <w:spacing w:val="13"/>
          <w:sz w:val="24"/>
          <w:szCs w:val="24"/>
        </w:rPr>
        <w:t xml:space="preserve"> </w:t>
      </w:r>
      <w:r w:rsidRPr="00BE304B">
        <w:rPr>
          <w:rFonts w:ascii="Times New Roman" w:hAnsi="Times New Roman" w:cs="Times New Roman"/>
          <w:b/>
          <w:bCs/>
          <w:sz w:val="24"/>
          <w:szCs w:val="24"/>
        </w:rPr>
        <w:t>Vigilância</w:t>
      </w:r>
      <w:r w:rsidRPr="00BE304B">
        <w:rPr>
          <w:rFonts w:ascii="Times New Roman" w:hAnsi="Times New Roman" w:cs="Times New Roman"/>
          <w:b/>
          <w:bCs/>
          <w:spacing w:val="14"/>
          <w:sz w:val="24"/>
          <w:szCs w:val="24"/>
        </w:rPr>
        <w:t xml:space="preserve"> </w:t>
      </w:r>
      <w:r w:rsidR="00F8323E" w:rsidRPr="00BE304B">
        <w:rPr>
          <w:rFonts w:ascii="Times New Roman" w:hAnsi="Times New Roman" w:cs="Times New Roman"/>
          <w:b/>
          <w:bCs/>
          <w:sz w:val="24"/>
          <w:szCs w:val="24"/>
        </w:rPr>
        <w:t>da</w:t>
      </w:r>
      <w:r w:rsidRPr="00BE304B">
        <w:rPr>
          <w:rFonts w:ascii="Times New Roman" w:hAnsi="Times New Roman" w:cs="Times New Roman"/>
          <w:b/>
          <w:bCs/>
          <w:spacing w:val="12"/>
          <w:sz w:val="24"/>
          <w:szCs w:val="24"/>
        </w:rPr>
        <w:t xml:space="preserve"> </w:t>
      </w:r>
      <w:r w:rsidRPr="00BE304B">
        <w:rPr>
          <w:rFonts w:ascii="Times New Roman" w:hAnsi="Times New Roman" w:cs="Times New Roman"/>
          <w:b/>
          <w:bCs/>
          <w:sz w:val="24"/>
          <w:szCs w:val="24"/>
        </w:rPr>
        <w:t>Qualidade</w:t>
      </w:r>
      <w:r w:rsidRPr="00BE304B">
        <w:rPr>
          <w:rFonts w:ascii="Times New Roman" w:hAnsi="Times New Roman" w:cs="Times New Roman"/>
          <w:b/>
          <w:bCs/>
          <w:spacing w:val="15"/>
          <w:sz w:val="24"/>
          <w:szCs w:val="24"/>
        </w:rPr>
        <w:t xml:space="preserve"> </w:t>
      </w:r>
      <w:r w:rsidR="00F8323E" w:rsidRPr="00BE304B">
        <w:rPr>
          <w:rFonts w:ascii="Times New Roman" w:hAnsi="Times New Roman" w:cs="Times New Roman"/>
          <w:b/>
          <w:bCs/>
          <w:sz w:val="24"/>
          <w:szCs w:val="24"/>
        </w:rPr>
        <w:t>da</w:t>
      </w:r>
      <w:r w:rsidR="00F8323E" w:rsidRPr="00BE304B">
        <w:rPr>
          <w:rFonts w:ascii="Times New Roman" w:hAnsi="Times New Roman" w:cs="Times New Roman"/>
          <w:b/>
          <w:bCs/>
          <w:spacing w:val="12"/>
          <w:sz w:val="24"/>
          <w:szCs w:val="24"/>
        </w:rPr>
        <w:t xml:space="preserve"> </w:t>
      </w:r>
      <w:r w:rsidRPr="00BE304B">
        <w:rPr>
          <w:rFonts w:ascii="Times New Roman" w:hAnsi="Times New Roman" w:cs="Times New Roman"/>
          <w:b/>
          <w:bCs/>
          <w:sz w:val="24"/>
          <w:szCs w:val="24"/>
        </w:rPr>
        <w:t>Água</w:t>
      </w:r>
      <w:bookmarkEnd w:id="3"/>
      <w:bookmarkEnd w:id="4"/>
    </w:p>
    <w:p w14:paraId="6258926D" w14:textId="0DD9FD09" w:rsidR="000A28E5" w:rsidRPr="00BE304B" w:rsidRDefault="000A28E5" w:rsidP="0088614E">
      <w:pPr>
        <w:shd w:val="clear" w:color="auto" w:fill="FFFFFF"/>
        <w:spacing w:after="100" w:afterAutospacing="1" w:line="240" w:lineRule="auto"/>
        <w:ind w:right="-6"/>
        <w:contextualSpacing/>
        <w:rPr>
          <w:rFonts w:ascii="Times New Roman" w:hAnsi="Times New Roman" w:cs="Times New Roman"/>
          <w:color w:val="000000"/>
          <w:sz w:val="24"/>
          <w:szCs w:val="24"/>
          <w:shd w:val="clear" w:color="auto" w:fill="FFFFFF"/>
        </w:rPr>
      </w:pPr>
      <w:r w:rsidRPr="00BE304B">
        <w:rPr>
          <w:rFonts w:ascii="Times New Roman" w:hAnsi="Times New Roman" w:cs="Times New Roman"/>
          <w:color w:val="000000"/>
          <w:sz w:val="24"/>
          <w:szCs w:val="24"/>
        </w:rPr>
        <w:t>Dentro do âmbito do programa de VIGI</w:t>
      </w:r>
      <w:r w:rsidRPr="00BE304B">
        <w:rPr>
          <w:rFonts w:ascii="Times New Roman" w:hAnsi="Times New Roman" w:cs="Times New Roman"/>
          <w:color w:val="000000"/>
          <w:sz w:val="24"/>
          <w:szCs w:val="24"/>
          <w:shd w:val="clear" w:color="auto" w:fill="FFFFFF"/>
        </w:rPr>
        <w:t xml:space="preserve">ÁGUA foi criado o </w:t>
      </w:r>
      <w:r w:rsidRPr="00BE304B">
        <w:rPr>
          <w:rFonts w:ascii="Times New Roman" w:hAnsi="Times New Roman" w:cs="Times New Roman"/>
          <w:color w:val="010202"/>
          <w:sz w:val="24"/>
          <w:szCs w:val="24"/>
        </w:rPr>
        <w:t>Sistema</w:t>
      </w:r>
      <w:r w:rsidRPr="00BE304B">
        <w:rPr>
          <w:rFonts w:ascii="Times New Roman" w:hAnsi="Times New Roman" w:cs="Times New Roman"/>
          <w:color w:val="010202"/>
          <w:spacing w:val="12"/>
          <w:sz w:val="24"/>
          <w:szCs w:val="24"/>
        </w:rPr>
        <w:t xml:space="preserve"> </w:t>
      </w:r>
      <w:r w:rsidRPr="00BE304B">
        <w:rPr>
          <w:rFonts w:ascii="Times New Roman" w:hAnsi="Times New Roman" w:cs="Times New Roman"/>
          <w:color w:val="010202"/>
          <w:sz w:val="24"/>
          <w:szCs w:val="24"/>
        </w:rPr>
        <w:t>de</w:t>
      </w:r>
      <w:r w:rsidRPr="00BE304B">
        <w:rPr>
          <w:rFonts w:ascii="Times New Roman" w:hAnsi="Times New Roman" w:cs="Times New Roman"/>
          <w:color w:val="010202"/>
          <w:spacing w:val="11"/>
          <w:sz w:val="24"/>
          <w:szCs w:val="24"/>
        </w:rPr>
        <w:t xml:space="preserve"> </w:t>
      </w:r>
      <w:r w:rsidRPr="00BE304B">
        <w:rPr>
          <w:rFonts w:ascii="Times New Roman" w:hAnsi="Times New Roman" w:cs="Times New Roman"/>
          <w:color w:val="010202"/>
          <w:sz w:val="24"/>
          <w:szCs w:val="24"/>
        </w:rPr>
        <w:t>Informação</w:t>
      </w:r>
      <w:r w:rsidRPr="00BE304B">
        <w:rPr>
          <w:rFonts w:ascii="Times New Roman" w:hAnsi="Times New Roman" w:cs="Times New Roman"/>
          <w:color w:val="010202"/>
          <w:spacing w:val="11"/>
          <w:sz w:val="24"/>
          <w:szCs w:val="24"/>
        </w:rPr>
        <w:t xml:space="preserve"> </w:t>
      </w:r>
      <w:r w:rsidRPr="00BE304B">
        <w:rPr>
          <w:rFonts w:ascii="Times New Roman" w:hAnsi="Times New Roman" w:cs="Times New Roman"/>
          <w:color w:val="010202"/>
          <w:sz w:val="24"/>
          <w:szCs w:val="24"/>
        </w:rPr>
        <w:t>da</w:t>
      </w:r>
      <w:r w:rsidRPr="00BE304B">
        <w:rPr>
          <w:rFonts w:ascii="Times New Roman" w:hAnsi="Times New Roman" w:cs="Times New Roman"/>
          <w:color w:val="010202"/>
          <w:spacing w:val="13"/>
          <w:sz w:val="24"/>
          <w:szCs w:val="24"/>
        </w:rPr>
        <w:t xml:space="preserve"> </w:t>
      </w:r>
      <w:r w:rsidRPr="00BE304B">
        <w:rPr>
          <w:rFonts w:ascii="Times New Roman" w:hAnsi="Times New Roman" w:cs="Times New Roman"/>
          <w:color w:val="010202"/>
          <w:sz w:val="24"/>
          <w:szCs w:val="24"/>
        </w:rPr>
        <w:t>Vigilância</w:t>
      </w:r>
      <w:r w:rsidRPr="00BE304B">
        <w:rPr>
          <w:rFonts w:ascii="Times New Roman" w:hAnsi="Times New Roman" w:cs="Times New Roman"/>
          <w:color w:val="010202"/>
          <w:spacing w:val="14"/>
          <w:sz w:val="24"/>
          <w:szCs w:val="24"/>
        </w:rPr>
        <w:t xml:space="preserve"> </w:t>
      </w:r>
      <w:r w:rsidRPr="00BE304B">
        <w:rPr>
          <w:rFonts w:ascii="Times New Roman" w:hAnsi="Times New Roman" w:cs="Times New Roman"/>
          <w:color w:val="010202"/>
          <w:sz w:val="24"/>
          <w:szCs w:val="24"/>
        </w:rPr>
        <w:t>da</w:t>
      </w:r>
      <w:r w:rsidRPr="00BE304B">
        <w:rPr>
          <w:rFonts w:ascii="Times New Roman" w:hAnsi="Times New Roman" w:cs="Times New Roman"/>
          <w:color w:val="010202"/>
          <w:spacing w:val="12"/>
          <w:sz w:val="24"/>
          <w:szCs w:val="24"/>
        </w:rPr>
        <w:t xml:space="preserve"> </w:t>
      </w:r>
      <w:r w:rsidRPr="00BE304B">
        <w:rPr>
          <w:rFonts w:ascii="Times New Roman" w:hAnsi="Times New Roman" w:cs="Times New Roman"/>
          <w:color w:val="010202"/>
          <w:sz w:val="24"/>
          <w:szCs w:val="24"/>
        </w:rPr>
        <w:t>Qualidade</w:t>
      </w:r>
      <w:r w:rsidRPr="00BE304B">
        <w:rPr>
          <w:rFonts w:ascii="Times New Roman" w:hAnsi="Times New Roman" w:cs="Times New Roman"/>
          <w:color w:val="010202"/>
          <w:spacing w:val="15"/>
          <w:sz w:val="24"/>
          <w:szCs w:val="24"/>
        </w:rPr>
        <w:t xml:space="preserve"> </w:t>
      </w:r>
      <w:r w:rsidRPr="00BE304B">
        <w:rPr>
          <w:rFonts w:ascii="Times New Roman" w:hAnsi="Times New Roman" w:cs="Times New Roman"/>
          <w:color w:val="010202"/>
          <w:sz w:val="24"/>
          <w:szCs w:val="24"/>
        </w:rPr>
        <w:t>da</w:t>
      </w:r>
      <w:r w:rsidRPr="00BE304B">
        <w:rPr>
          <w:rFonts w:ascii="Times New Roman" w:hAnsi="Times New Roman" w:cs="Times New Roman"/>
          <w:color w:val="010202"/>
          <w:spacing w:val="12"/>
          <w:sz w:val="24"/>
          <w:szCs w:val="24"/>
        </w:rPr>
        <w:t xml:space="preserve"> </w:t>
      </w:r>
      <w:r w:rsidRPr="00BE304B">
        <w:rPr>
          <w:rFonts w:ascii="Times New Roman" w:hAnsi="Times New Roman" w:cs="Times New Roman"/>
          <w:color w:val="010202"/>
          <w:sz w:val="24"/>
          <w:szCs w:val="24"/>
        </w:rPr>
        <w:t>Água</w:t>
      </w:r>
      <w:r w:rsidRPr="00BE304B">
        <w:rPr>
          <w:rFonts w:ascii="Times New Roman" w:hAnsi="Times New Roman" w:cs="Times New Roman"/>
          <w:color w:val="010202"/>
          <w:spacing w:val="13"/>
          <w:sz w:val="24"/>
          <w:szCs w:val="24"/>
        </w:rPr>
        <w:t xml:space="preserve"> (</w:t>
      </w:r>
      <w:r w:rsidRPr="00BE304B">
        <w:rPr>
          <w:rFonts w:ascii="Times New Roman" w:hAnsi="Times New Roman" w:cs="Times New Roman"/>
          <w:color w:val="000000"/>
          <w:sz w:val="24"/>
          <w:szCs w:val="24"/>
          <w:shd w:val="clear" w:color="auto" w:fill="FFFFFF"/>
        </w:rPr>
        <w:t>SISÁGUA), que gera vários relatórios. Nestes documentos gerencias podem ser obtidos dados de cobertura de abastecimento de água e qualidade da água, de acordo com o anexo XX da Portaria Nº 05/2017 (</w:t>
      </w:r>
      <w:r w:rsidRPr="00BE304B">
        <w:rPr>
          <w:rFonts w:ascii="Times New Roman" w:eastAsia="Times New Roman" w:hAnsi="Times New Roman" w:cs="Times New Roman"/>
          <w:color w:val="000000"/>
          <w:sz w:val="24"/>
          <w:szCs w:val="24"/>
          <w:lang w:eastAsia="pt-BR"/>
        </w:rPr>
        <w:t>QUEIROZ</w:t>
      </w:r>
      <w:r w:rsidR="000F69E6" w:rsidRPr="00BE304B">
        <w:rPr>
          <w:rFonts w:ascii="Times New Roman" w:hAnsi="Times New Roman" w:cs="Times New Roman"/>
          <w:color w:val="000000"/>
          <w:sz w:val="24"/>
          <w:szCs w:val="24"/>
          <w:shd w:val="clear" w:color="auto" w:fill="FFFFFF"/>
        </w:rPr>
        <w:t>, 2012</w:t>
      </w:r>
      <w:r w:rsidR="00917A7D" w:rsidRPr="00BE304B">
        <w:rPr>
          <w:rFonts w:ascii="Times New Roman" w:hAnsi="Times New Roman" w:cs="Times New Roman"/>
          <w:color w:val="000000"/>
          <w:sz w:val="24"/>
          <w:szCs w:val="24"/>
          <w:shd w:val="clear" w:color="auto" w:fill="FFFFFF"/>
        </w:rPr>
        <w:t>, BRASIL, 2017</w:t>
      </w:r>
      <w:r w:rsidRPr="00BE304B">
        <w:rPr>
          <w:rFonts w:ascii="Times New Roman" w:hAnsi="Times New Roman" w:cs="Times New Roman"/>
          <w:color w:val="000000"/>
          <w:sz w:val="24"/>
          <w:szCs w:val="24"/>
          <w:shd w:val="clear" w:color="auto" w:fill="FFFFFF"/>
        </w:rPr>
        <w:t>) com atualizações da Portaria Nº 888/2021</w:t>
      </w:r>
      <w:r w:rsidR="00917A7D" w:rsidRPr="00BE304B">
        <w:rPr>
          <w:rFonts w:ascii="Times New Roman" w:hAnsi="Times New Roman" w:cs="Times New Roman"/>
          <w:color w:val="000000"/>
          <w:sz w:val="24"/>
          <w:szCs w:val="24"/>
          <w:shd w:val="clear" w:color="auto" w:fill="FFFFFF"/>
        </w:rPr>
        <w:t xml:space="preserve"> (BRASIL, 2021)</w:t>
      </w:r>
      <w:r w:rsidRPr="00BE304B">
        <w:rPr>
          <w:rFonts w:ascii="Times New Roman" w:hAnsi="Times New Roman" w:cs="Times New Roman"/>
          <w:color w:val="000000"/>
          <w:sz w:val="24"/>
          <w:szCs w:val="24"/>
          <w:shd w:val="clear" w:color="auto" w:fill="FFFFFF"/>
        </w:rPr>
        <w:t>.</w:t>
      </w:r>
    </w:p>
    <w:p w14:paraId="4DC5D853" w14:textId="7F549B26" w:rsidR="006D5042" w:rsidRPr="00BE304B" w:rsidRDefault="006D5042" w:rsidP="0088614E">
      <w:pPr>
        <w:shd w:val="clear" w:color="auto" w:fill="FFFFFF"/>
        <w:spacing w:line="240" w:lineRule="auto"/>
        <w:ind w:right="-6"/>
        <w:contextualSpacing/>
        <w:rPr>
          <w:rFonts w:ascii="Times New Roman" w:hAnsi="Times New Roman" w:cs="Times New Roman"/>
          <w:sz w:val="24"/>
          <w:szCs w:val="24"/>
        </w:rPr>
      </w:pPr>
      <w:r w:rsidRPr="00BE304B">
        <w:rPr>
          <w:rFonts w:ascii="Times New Roman" w:hAnsi="Times New Roman" w:cs="Times New Roman"/>
          <w:sz w:val="24"/>
          <w:szCs w:val="24"/>
        </w:rPr>
        <w:t>O SISÁGUA</w:t>
      </w:r>
      <w:r w:rsidR="00C360AE" w:rsidRPr="00BE304B">
        <w:rPr>
          <w:rFonts w:ascii="Times New Roman" w:hAnsi="Times New Roman" w:cs="Times New Roman"/>
          <w:sz w:val="24"/>
          <w:szCs w:val="24"/>
        </w:rPr>
        <w:t xml:space="preserve"> </w:t>
      </w:r>
      <w:r w:rsidRPr="00BE304B">
        <w:rPr>
          <w:rFonts w:ascii="Times New Roman" w:hAnsi="Times New Roman" w:cs="Times New Roman"/>
          <w:sz w:val="24"/>
          <w:szCs w:val="24"/>
        </w:rPr>
        <w:t xml:space="preserve">é </w:t>
      </w:r>
      <w:r w:rsidR="00AB0E97" w:rsidRPr="00BE304B">
        <w:rPr>
          <w:rFonts w:ascii="Times New Roman" w:hAnsi="Times New Roman" w:cs="Times New Roman"/>
          <w:sz w:val="24"/>
          <w:szCs w:val="24"/>
        </w:rPr>
        <w:t>um instrumento</w:t>
      </w:r>
      <w:r w:rsidRPr="00BE304B">
        <w:rPr>
          <w:rFonts w:ascii="Times New Roman" w:hAnsi="Times New Roman" w:cs="Times New Roman"/>
          <w:sz w:val="24"/>
          <w:szCs w:val="24"/>
        </w:rPr>
        <w:t xml:space="preserve"> do VIGIÁGUA, que visa promover a saúde e prevenir doenças e agravos de transmissão hídrica, por meio das ações previstas </w:t>
      </w:r>
      <w:r w:rsidR="00C360AE" w:rsidRPr="00BE304B">
        <w:rPr>
          <w:rFonts w:ascii="Times New Roman" w:hAnsi="Times New Roman" w:cs="Times New Roman"/>
          <w:sz w:val="24"/>
          <w:szCs w:val="24"/>
        </w:rPr>
        <w:t>SUS</w:t>
      </w:r>
      <w:r w:rsidRPr="00BE304B">
        <w:rPr>
          <w:rFonts w:ascii="Times New Roman" w:hAnsi="Times New Roman" w:cs="Times New Roman"/>
          <w:sz w:val="24"/>
          <w:szCs w:val="24"/>
        </w:rPr>
        <w:t>.</w:t>
      </w:r>
    </w:p>
    <w:p w14:paraId="2D472F01" w14:textId="250C4FA7" w:rsidR="0075453D" w:rsidRPr="00BE304B" w:rsidRDefault="00374E52" w:rsidP="0088614E">
      <w:pPr>
        <w:shd w:val="clear" w:color="auto" w:fill="FFFFFF"/>
        <w:spacing w:line="240" w:lineRule="auto"/>
        <w:contextualSpacing/>
        <w:rPr>
          <w:rFonts w:ascii="Times New Roman" w:eastAsia="Times New Roman" w:hAnsi="Times New Roman" w:cs="Times New Roman"/>
          <w:color w:val="000000"/>
          <w:sz w:val="24"/>
          <w:szCs w:val="24"/>
          <w:lang w:eastAsia="pt-BR"/>
        </w:rPr>
      </w:pPr>
      <w:r w:rsidRPr="00BE304B">
        <w:rPr>
          <w:rFonts w:ascii="Times New Roman" w:hAnsi="Times New Roman" w:cs="Times New Roman"/>
          <w:color w:val="000000"/>
          <w:sz w:val="24"/>
          <w:szCs w:val="24"/>
          <w:shd w:val="clear" w:color="auto" w:fill="FFFFFF"/>
        </w:rPr>
        <w:t>Como ferramenta importante para tomada de decisões no processo de promoção e prevenção de doenças de</w:t>
      </w:r>
      <w:r w:rsidR="00D378FF" w:rsidRPr="00BE304B">
        <w:rPr>
          <w:rFonts w:ascii="Times New Roman" w:hAnsi="Times New Roman" w:cs="Times New Roman"/>
          <w:color w:val="000000"/>
          <w:sz w:val="24"/>
          <w:szCs w:val="24"/>
          <w:shd w:val="clear" w:color="auto" w:fill="FFFFFF"/>
        </w:rPr>
        <w:t xml:space="preserve"> veiculação hídrica, o SISÁGUA é</w:t>
      </w:r>
      <w:r w:rsidRPr="00BE304B">
        <w:rPr>
          <w:rFonts w:ascii="Times New Roman" w:hAnsi="Times New Roman" w:cs="Times New Roman"/>
          <w:color w:val="000000"/>
          <w:sz w:val="24"/>
          <w:szCs w:val="24"/>
          <w:shd w:val="clear" w:color="auto" w:fill="FFFFFF"/>
        </w:rPr>
        <w:t xml:space="preserve"> gerenciado pela vigilância em saúde da secretaria de vigilância em saúde do ministério da saúde e aplicado pelas </w:t>
      </w:r>
      <w:r w:rsidRPr="00BE304B">
        <w:rPr>
          <w:rFonts w:ascii="Times New Roman" w:hAnsi="Times New Roman" w:cs="Times New Roman"/>
          <w:color w:val="000000"/>
          <w:sz w:val="24"/>
          <w:szCs w:val="24"/>
          <w:shd w:val="clear" w:color="auto" w:fill="FFFFFF"/>
        </w:rPr>
        <w:lastRenderedPageBreak/>
        <w:t>secretarias estaduais e municipais de saúde e executado pelas secretarias de vigilância ambiental em saúde (</w:t>
      </w:r>
      <w:r w:rsidRPr="00BE304B">
        <w:rPr>
          <w:rFonts w:ascii="Times New Roman" w:eastAsia="Times New Roman" w:hAnsi="Times New Roman" w:cs="Times New Roman"/>
          <w:color w:val="000000"/>
          <w:sz w:val="24"/>
          <w:szCs w:val="24"/>
          <w:lang w:eastAsia="pt-BR"/>
        </w:rPr>
        <w:t>BELLE, 2009).</w:t>
      </w:r>
    </w:p>
    <w:p w14:paraId="09D26853" w14:textId="54CF4025" w:rsidR="008648E4" w:rsidRPr="00BE304B" w:rsidRDefault="008648E4" w:rsidP="0088614E">
      <w:pPr>
        <w:shd w:val="clear" w:color="auto" w:fill="FFFFFF"/>
        <w:spacing w:line="240" w:lineRule="auto"/>
        <w:contextualSpacing/>
        <w:rPr>
          <w:rFonts w:ascii="Times New Roman" w:hAnsi="Times New Roman" w:cs="Times New Roman"/>
          <w:sz w:val="24"/>
          <w:szCs w:val="24"/>
        </w:rPr>
      </w:pPr>
      <w:r w:rsidRPr="00BE304B">
        <w:rPr>
          <w:rFonts w:ascii="Times New Roman" w:eastAsia="Times New Roman" w:hAnsi="Times New Roman" w:cs="Times New Roman"/>
          <w:color w:val="000000"/>
          <w:sz w:val="24"/>
          <w:szCs w:val="24"/>
          <w:lang w:eastAsia="pt-BR"/>
        </w:rPr>
        <w:t xml:space="preserve">Segundo </w:t>
      </w:r>
      <w:r w:rsidRPr="00BE304B">
        <w:rPr>
          <w:rFonts w:ascii="Times New Roman" w:hAnsi="Times New Roman" w:cs="Times New Roman"/>
          <w:color w:val="000000"/>
          <w:sz w:val="24"/>
          <w:szCs w:val="24"/>
          <w:shd w:val="clear" w:color="auto" w:fill="FFFFFF"/>
        </w:rPr>
        <w:t xml:space="preserve">JUNIOR </w:t>
      </w:r>
      <w:r w:rsidRPr="00BE304B">
        <w:rPr>
          <w:rFonts w:ascii="Times New Roman" w:hAnsi="Times New Roman" w:cs="Times New Roman"/>
          <w:i/>
          <w:color w:val="000000"/>
          <w:sz w:val="24"/>
          <w:szCs w:val="24"/>
          <w:shd w:val="clear" w:color="auto" w:fill="FFFFFF"/>
        </w:rPr>
        <w:t>et al</w:t>
      </w:r>
      <w:r w:rsidR="00BC25E0" w:rsidRPr="00BE304B">
        <w:rPr>
          <w:rFonts w:ascii="Times New Roman" w:hAnsi="Times New Roman" w:cs="Times New Roman"/>
          <w:color w:val="000000"/>
          <w:sz w:val="24"/>
          <w:szCs w:val="24"/>
          <w:shd w:val="clear" w:color="auto" w:fill="FFFFFF"/>
        </w:rPr>
        <w:t>.</w:t>
      </w:r>
      <w:r w:rsidRPr="00BE304B">
        <w:rPr>
          <w:rFonts w:ascii="Times New Roman" w:hAnsi="Times New Roman" w:cs="Times New Roman"/>
          <w:color w:val="000000"/>
          <w:sz w:val="24"/>
          <w:szCs w:val="24"/>
          <w:shd w:val="clear" w:color="auto" w:fill="FFFFFF"/>
        </w:rPr>
        <w:t xml:space="preserve"> </w:t>
      </w:r>
      <w:r w:rsidR="00D378FF" w:rsidRPr="00BE304B">
        <w:rPr>
          <w:rFonts w:ascii="Times New Roman" w:hAnsi="Times New Roman" w:cs="Times New Roman"/>
          <w:color w:val="000000"/>
          <w:sz w:val="24"/>
          <w:szCs w:val="24"/>
          <w:shd w:val="clear" w:color="auto" w:fill="FFFFFF"/>
        </w:rPr>
        <w:t>(</w:t>
      </w:r>
      <w:r w:rsidRPr="00BE304B">
        <w:rPr>
          <w:rFonts w:ascii="Times New Roman" w:hAnsi="Times New Roman" w:cs="Times New Roman"/>
          <w:color w:val="000000"/>
          <w:sz w:val="24"/>
          <w:szCs w:val="24"/>
          <w:shd w:val="clear" w:color="auto" w:fill="FFFFFF"/>
        </w:rPr>
        <w:t>2019</w:t>
      </w:r>
      <w:r w:rsidR="00D378FF" w:rsidRPr="00BE304B">
        <w:rPr>
          <w:rFonts w:ascii="Times New Roman" w:hAnsi="Times New Roman" w:cs="Times New Roman"/>
          <w:color w:val="000000"/>
          <w:sz w:val="24"/>
          <w:szCs w:val="24"/>
          <w:shd w:val="clear" w:color="auto" w:fill="FFFFFF"/>
        </w:rPr>
        <w:t>)</w:t>
      </w:r>
      <w:r w:rsidR="000E257A" w:rsidRPr="00BE304B">
        <w:rPr>
          <w:rFonts w:ascii="Times New Roman" w:hAnsi="Times New Roman" w:cs="Times New Roman"/>
          <w:color w:val="000000"/>
          <w:sz w:val="24"/>
          <w:szCs w:val="24"/>
          <w:shd w:val="clear" w:color="auto" w:fill="FFFFFF"/>
        </w:rPr>
        <w:t>, o SISÁGUA possuía</w:t>
      </w:r>
      <w:r w:rsidR="00BC25E0" w:rsidRPr="00BE304B">
        <w:rPr>
          <w:rFonts w:ascii="Times New Roman" w:hAnsi="Times New Roman" w:cs="Times New Roman"/>
          <w:color w:val="000000"/>
          <w:sz w:val="24"/>
          <w:szCs w:val="24"/>
          <w:shd w:val="clear" w:color="auto" w:fill="FFFFFF"/>
        </w:rPr>
        <w:t>,</w:t>
      </w:r>
      <w:r w:rsidR="000E257A" w:rsidRPr="00BE304B">
        <w:rPr>
          <w:rFonts w:ascii="Times New Roman" w:hAnsi="Times New Roman" w:cs="Times New Roman"/>
          <w:color w:val="000000"/>
          <w:sz w:val="24"/>
          <w:szCs w:val="24"/>
          <w:shd w:val="clear" w:color="auto" w:fill="FFFFFF"/>
        </w:rPr>
        <w:t xml:space="preserve"> até o ano de 2019, 4 versões, </w:t>
      </w:r>
      <w:r w:rsidR="00D378FF" w:rsidRPr="00BE304B">
        <w:rPr>
          <w:rFonts w:ascii="Times New Roman" w:hAnsi="Times New Roman" w:cs="Times New Roman"/>
          <w:color w:val="000000"/>
          <w:sz w:val="24"/>
          <w:szCs w:val="24"/>
          <w:shd w:val="clear" w:color="auto" w:fill="FFFFFF"/>
        </w:rPr>
        <w:t>sendo que a</w:t>
      </w:r>
      <w:r w:rsidR="00D378FF" w:rsidRPr="00BE304B">
        <w:rPr>
          <w:rFonts w:ascii="Times New Roman" w:eastAsia="Times New Roman" w:hAnsi="Times New Roman" w:cs="Times New Roman"/>
          <w:color w:val="000000"/>
          <w:sz w:val="24"/>
          <w:szCs w:val="24"/>
          <w:lang w:eastAsia="pt-BR"/>
        </w:rPr>
        <w:t xml:space="preserve"> primeira teve como referência a Portaria </w:t>
      </w:r>
      <w:r w:rsidR="000E257A" w:rsidRPr="00BE304B">
        <w:rPr>
          <w:rFonts w:ascii="Times New Roman" w:eastAsia="Times New Roman" w:hAnsi="Times New Roman" w:cs="Times New Roman"/>
          <w:color w:val="000000"/>
          <w:sz w:val="24"/>
          <w:szCs w:val="24"/>
          <w:lang w:eastAsia="pt-BR"/>
        </w:rPr>
        <w:t xml:space="preserve">36/1990, </w:t>
      </w:r>
      <w:r w:rsidR="000E1BEB" w:rsidRPr="00BE304B">
        <w:rPr>
          <w:rFonts w:ascii="Times New Roman" w:eastAsia="Times New Roman" w:hAnsi="Times New Roman" w:cs="Times New Roman"/>
          <w:color w:val="000000"/>
          <w:sz w:val="24"/>
          <w:szCs w:val="24"/>
          <w:lang w:eastAsia="pt-BR"/>
        </w:rPr>
        <w:t>e em 2000 f</w:t>
      </w:r>
      <w:r w:rsidR="000E257A" w:rsidRPr="00BE304B">
        <w:rPr>
          <w:rFonts w:ascii="Times New Roman" w:eastAsia="Times New Roman" w:hAnsi="Times New Roman" w:cs="Times New Roman"/>
          <w:color w:val="000000"/>
          <w:sz w:val="24"/>
          <w:szCs w:val="24"/>
          <w:lang w:eastAsia="pt-BR"/>
        </w:rPr>
        <w:t>oi</w:t>
      </w:r>
      <w:r w:rsidR="000E1BEB" w:rsidRPr="00BE304B">
        <w:rPr>
          <w:rFonts w:ascii="Times New Roman" w:eastAsia="Times New Roman" w:hAnsi="Times New Roman" w:cs="Times New Roman"/>
          <w:color w:val="000000"/>
          <w:sz w:val="24"/>
          <w:szCs w:val="24"/>
          <w:lang w:eastAsia="pt-BR"/>
        </w:rPr>
        <w:t xml:space="preserve"> disponibilizado</w:t>
      </w:r>
      <w:r w:rsidR="000E257A" w:rsidRPr="00BE304B">
        <w:rPr>
          <w:rFonts w:ascii="Times New Roman" w:eastAsia="Times New Roman" w:hAnsi="Times New Roman" w:cs="Times New Roman"/>
          <w:color w:val="000000"/>
          <w:sz w:val="24"/>
          <w:szCs w:val="24"/>
          <w:lang w:eastAsia="pt-BR"/>
        </w:rPr>
        <w:t xml:space="preserve"> p</w:t>
      </w:r>
      <w:r w:rsidR="00500D6E" w:rsidRPr="00BE304B">
        <w:rPr>
          <w:rFonts w:ascii="Times New Roman" w:eastAsia="Times New Roman" w:hAnsi="Times New Roman" w:cs="Times New Roman"/>
          <w:color w:val="000000"/>
          <w:sz w:val="24"/>
          <w:szCs w:val="24"/>
          <w:lang w:eastAsia="pt-BR"/>
        </w:rPr>
        <w:t>ara acesso por alguns estados</w:t>
      </w:r>
      <w:r w:rsidR="000E257A" w:rsidRPr="00BE304B">
        <w:rPr>
          <w:rFonts w:ascii="Times New Roman" w:eastAsia="Times New Roman" w:hAnsi="Times New Roman" w:cs="Times New Roman"/>
          <w:color w:val="000000"/>
          <w:sz w:val="24"/>
          <w:szCs w:val="24"/>
          <w:lang w:eastAsia="pt-BR"/>
        </w:rPr>
        <w:t xml:space="preserve"> teste</w:t>
      </w:r>
      <w:r w:rsidR="00500D6E" w:rsidRPr="00BE304B">
        <w:rPr>
          <w:rFonts w:ascii="Times New Roman" w:eastAsia="Times New Roman" w:hAnsi="Times New Roman" w:cs="Times New Roman"/>
          <w:color w:val="000000"/>
          <w:sz w:val="24"/>
          <w:szCs w:val="24"/>
          <w:lang w:eastAsia="pt-BR"/>
        </w:rPr>
        <w:t>s</w:t>
      </w:r>
      <w:r w:rsidR="000E257A" w:rsidRPr="00BE304B">
        <w:rPr>
          <w:rFonts w:ascii="Times New Roman" w:eastAsia="Times New Roman" w:hAnsi="Times New Roman" w:cs="Times New Roman"/>
          <w:color w:val="000000"/>
          <w:sz w:val="24"/>
          <w:szCs w:val="24"/>
          <w:lang w:eastAsia="pt-BR"/>
        </w:rPr>
        <w:t xml:space="preserve"> sendo eles: </w:t>
      </w:r>
      <w:r w:rsidR="000E257A" w:rsidRPr="00BE304B">
        <w:rPr>
          <w:rFonts w:ascii="Times New Roman" w:hAnsi="Times New Roman" w:cs="Times New Roman"/>
          <w:sz w:val="24"/>
          <w:szCs w:val="24"/>
        </w:rPr>
        <w:t>Bahia, Pernambuco, Paraná, Rio Grande do Sul e São Paulo</w:t>
      </w:r>
      <w:r w:rsidR="000E1BEB" w:rsidRPr="00BE304B">
        <w:rPr>
          <w:rFonts w:ascii="Times New Roman" w:hAnsi="Times New Roman" w:cs="Times New Roman"/>
          <w:sz w:val="24"/>
          <w:szCs w:val="24"/>
        </w:rPr>
        <w:t>, e no ano de 2001 foi implantado em</w:t>
      </w:r>
      <w:r w:rsidR="00325669" w:rsidRPr="00BE304B">
        <w:rPr>
          <w:rFonts w:ascii="Times New Roman" w:hAnsi="Times New Roman" w:cs="Times New Roman"/>
          <w:sz w:val="24"/>
          <w:szCs w:val="24"/>
        </w:rPr>
        <w:t xml:space="preserve"> todas as unidades da federação, logo depois a versão passou por atualização para se adequar à Portaria MS </w:t>
      </w:r>
      <w:r w:rsidR="00500D6E" w:rsidRPr="00BE304B">
        <w:rPr>
          <w:rFonts w:ascii="Times New Roman" w:hAnsi="Times New Roman" w:cs="Times New Roman"/>
          <w:sz w:val="24"/>
          <w:szCs w:val="24"/>
        </w:rPr>
        <w:t>Nº</w:t>
      </w:r>
      <w:r w:rsidR="00325669" w:rsidRPr="00BE304B">
        <w:rPr>
          <w:rFonts w:ascii="Times New Roman" w:hAnsi="Times New Roman" w:cs="Times New Roman"/>
          <w:sz w:val="24"/>
          <w:szCs w:val="24"/>
        </w:rPr>
        <w:t>1.469/2000</w:t>
      </w:r>
      <w:r w:rsidR="00917A7D" w:rsidRPr="00BE304B">
        <w:rPr>
          <w:rFonts w:ascii="Times New Roman" w:hAnsi="Times New Roman" w:cs="Times New Roman"/>
          <w:sz w:val="24"/>
          <w:szCs w:val="24"/>
        </w:rPr>
        <w:t xml:space="preserve"> (BRASIL, 2000)</w:t>
      </w:r>
      <w:r w:rsidR="00325669" w:rsidRPr="00BE304B">
        <w:rPr>
          <w:rFonts w:ascii="Times New Roman" w:hAnsi="Times New Roman" w:cs="Times New Roman"/>
          <w:sz w:val="24"/>
          <w:szCs w:val="24"/>
        </w:rPr>
        <w:t>.</w:t>
      </w:r>
    </w:p>
    <w:p w14:paraId="369C3FC8" w14:textId="7BD4A92E" w:rsidR="00B62875" w:rsidRPr="00BE304B" w:rsidRDefault="00325669" w:rsidP="0088614E">
      <w:pPr>
        <w:shd w:val="clear" w:color="auto" w:fill="FFFFFF"/>
        <w:spacing w:line="240" w:lineRule="auto"/>
        <w:contextualSpacing/>
        <w:rPr>
          <w:rFonts w:ascii="Times New Roman" w:hAnsi="Times New Roman" w:cs="Times New Roman"/>
          <w:sz w:val="24"/>
          <w:szCs w:val="24"/>
        </w:rPr>
      </w:pPr>
      <w:r w:rsidRPr="00BE304B">
        <w:rPr>
          <w:rFonts w:ascii="Times New Roman" w:hAnsi="Times New Roman" w:cs="Times New Roman"/>
          <w:sz w:val="24"/>
          <w:szCs w:val="24"/>
        </w:rPr>
        <w:t xml:space="preserve">A segunda versão do sistema </w:t>
      </w:r>
      <w:r w:rsidR="00860486" w:rsidRPr="00BE304B">
        <w:rPr>
          <w:rFonts w:ascii="Times New Roman" w:hAnsi="Times New Roman" w:cs="Times New Roman"/>
          <w:sz w:val="24"/>
          <w:szCs w:val="24"/>
        </w:rPr>
        <w:t>foi criada no ano 2004, pelo departamento de informática do SUS, em parceria com Secretaria de Vigilância em Saúde (SVS) que foi instituída no MS pelo o De</w:t>
      </w:r>
      <w:r w:rsidR="00500D6E" w:rsidRPr="00BE304B">
        <w:rPr>
          <w:rFonts w:ascii="Times New Roman" w:hAnsi="Times New Roman" w:cs="Times New Roman"/>
          <w:sz w:val="24"/>
          <w:szCs w:val="24"/>
        </w:rPr>
        <w:t>creto N</w:t>
      </w:r>
      <w:r w:rsidR="00C26623" w:rsidRPr="00BE304B">
        <w:rPr>
          <w:rFonts w:ascii="Times New Roman" w:hAnsi="Times New Roman" w:cs="Times New Roman"/>
          <w:sz w:val="24"/>
          <w:szCs w:val="24"/>
        </w:rPr>
        <w:t xml:space="preserve">° 4.726 em 2003, </w:t>
      </w:r>
      <w:r w:rsidR="00992681" w:rsidRPr="00BE304B">
        <w:rPr>
          <w:rFonts w:ascii="Times New Roman" w:hAnsi="Times New Roman" w:cs="Times New Roman"/>
          <w:sz w:val="24"/>
          <w:szCs w:val="24"/>
        </w:rPr>
        <w:t>devido à</w:t>
      </w:r>
      <w:r w:rsidR="00E32485" w:rsidRPr="00BE304B">
        <w:rPr>
          <w:rFonts w:ascii="Times New Roman" w:hAnsi="Times New Roman" w:cs="Times New Roman"/>
          <w:sz w:val="24"/>
          <w:szCs w:val="24"/>
        </w:rPr>
        <w:t xml:space="preserve"> necessidade de mel</w:t>
      </w:r>
      <w:r w:rsidR="00992681" w:rsidRPr="00BE304B">
        <w:rPr>
          <w:rFonts w:ascii="Times New Roman" w:hAnsi="Times New Roman" w:cs="Times New Roman"/>
          <w:sz w:val="24"/>
          <w:szCs w:val="24"/>
        </w:rPr>
        <w:t>horias no sistema de informação.</w:t>
      </w:r>
      <w:r w:rsidR="00E32485" w:rsidRPr="00BE304B">
        <w:rPr>
          <w:rFonts w:ascii="Times New Roman" w:hAnsi="Times New Roman" w:cs="Times New Roman"/>
          <w:sz w:val="24"/>
          <w:szCs w:val="24"/>
        </w:rPr>
        <w:t xml:space="preserve"> </w:t>
      </w:r>
      <w:r w:rsidR="00992681" w:rsidRPr="00BE304B">
        <w:rPr>
          <w:rFonts w:ascii="Times New Roman" w:hAnsi="Times New Roman" w:cs="Times New Roman"/>
          <w:sz w:val="24"/>
          <w:szCs w:val="24"/>
        </w:rPr>
        <w:t>A</w:t>
      </w:r>
      <w:r w:rsidR="00C26623" w:rsidRPr="00BE304B">
        <w:rPr>
          <w:rFonts w:ascii="Times New Roman" w:hAnsi="Times New Roman" w:cs="Times New Roman"/>
          <w:sz w:val="24"/>
          <w:szCs w:val="24"/>
        </w:rPr>
        <w:t xml:space="preserve"> terceira versão surgiu em maio de 2007, pois a SVS, levantou a necessidade de melhorias no sistema para se adequar a Portaria </w:t>
      </w:r>
      <w:r w:rsidR="00500D6E" w:rsidRPr="00BE304B">
        <w:rPr>
          <w:rFonts w:ascii="Times New Roman" w:hAnsi="Times New Roman" w:cs="Times New Roman"/>
          <w:sz w:val="24"/>
          <w:szCs w:val="24"/>
        </w:rPr>
        <w:t xml:space="preserve">Nº </w:t>
      </w:r>
      <w:r w:rsidR="00992681" w:rsidRPr="00BE304B">
        <w:rPr>
          <w:rFonts w:ascii="Times New Roman" w:hAnsi="Times New Roman" w:cs="Times New Roman"/>
          <w:sz w:val="24"/>
          <w:szCs w:val="24"/>
        </w:rPr>
        <w:t>518/2004</w:t>
      </w:r>
      <w:r w:rsidR="00D06E91" w:rsidRPr="00BE304B">
        <w:rPr>
          <w:rFonts w:ascii="Times New Roman" w:hAnsi="Times New Roman" w:cs="Times New Roman"/>
          <w:sz w:val="24"/>
          <w:szCs w:val="24"/>
        </w:rPr>
        <w:t xml:space="preserve"> (BRASIL, 2004)</w:t>
      </w:r>
      <w:r w:rsidR="00992681" w:rsidRPr="00BE304B">
        <w:rPr>
          <w:rFonts w:ascii="Times New Roman" w:hAnsi="Times New Roman" w:cs="Times New Roman"/>
          <w:sz w:val="24"/>
          <w:szCs w:val="24"/>
        </w:rPr>
        <w:t>.</w:t>
      </w:r>
      <w:r w:rsidR="00094388" w:rsidRPr="00BE304B">
        <w:rPr>
          <w:rFonts w:ascii="Times New Roman" w:hAnsi="Times New Roman" w:cs="Times New Roman"/>
          <w:sz w:val="24"/>
          <w:szCs w:val="24"/>
        </w:rPr>
        <w:t xml:space="preserve"> </w:t>
      </w:r>
      <w:r w:rsidR="00992681" w:rsidRPr="00BE304B">
        <w:rPr>
          <w:rFonts w:ascii="Times New Roman" w:hAnsi="Times New Roman" w:cs="Times New Roman"/>
          <w:sz w:val="24"/>
          <w:szCs w:val="24"/>
        </w:rPr>
        <w:t xml:space="preserve">Em dezembro de 2011 </w:t>
      </w:r>
      <w:r w:rsidR="00094388" w:rsidRPr="00BE304B">
        <w:rPr>
          <w:rFonts w:ascii="Times New Roman" w:hAnsi="Times New Roman" w:cs="Times New Roman"/>
          <w:sz w:val="24"/>
          <w:szCs w:val="24"/>
        </w:rPr>
        <w:t xml:space="preserve">o ministério da saúde publicou a Portaria </w:t>
      </w:r>
      <w:r w:rsidR="00500D6E" w:rsidRPr="00BE304B">
        <w:rPr>
          <w:rFonts w:ascii="Times New Roman" w:hAnsi="Times New Roman" w:cs="Times New Roman"/>
          <w:sz w:val="24"/>
          <w:szCs w:val="24"/>
        </w:rPr>
        <w:t xml:space="preserve">Nº </w:t>
      </w:r>
      <w:r w:rsidR="00B9494F" w:rsidRPr="00BE304B">
        <w:rPr>
          <w:rFonts w:ascii="Times New Roman" w:hAnsi="Times New Roman" w:cs="Times New Roman"/>
          <w:sz w:val="24"/>
          <w:szCs w:val="24"/>
        </w:rPr>
        <w:t>2.914/2011</w:t>
      </w:r>
      <w:r w:rsidR="00917A7D" w:rsidRPr="00BE304B">
        <w:rPr>
          <w:rFonts w:ascii="Times New Roman" w:hAnsi="Times New Roman" w:cs="Times New Roman"/>
          <w:sz w:val="24"/>
          <w:szCs w:val="24"/>
        </w:rPr>
        <w:t xml:space="preserve"> (BRASIL, 2011)</w:t>
      </w:r>
      <w:r w:rsidR="00992681" w:rsidRPr="00BE304B">
        <w:rPr>
          <w:rFonts w:ascii="Times New Roman" w:hAnsi="Times New Roman" w:cs="Times New Roman"/>
          <w:sz w:val="24"/>
          <w:szCs w:val="24"/>
        </w:rPr>
        <w:t>, devido à</w:t>
      </w:r>
      <w:r w:rsidR="00CA1A10" w:rsidRPr="00BE304B">
        <w:rPr>
          <w:rFonts w:ascii="Times New Roman" w:hAnsi="Times New Roman" w:cs="Times New Roman"/>
          <w:sz w:val="24"/>
          <w:szCs w:val="24"/>
        </w:rPr>
        <w:t xml:space="preserve"> nova legislação, surgiu a necessidade de atualização da terceira versão</w:t>
      </w:r>
      <w:r w:rsidR="00B9494F" w:rsidRPr="00BE304B">
        <w:rPr>
          <w:rFonts w:ascii="Times New Roman" w:hAnsi="Times New Roman" w:cs="Times New Roman"/>
          <w:sz w:val="24"/>
          <w:szCs w:val="24"/>
        </w:rPr>
        <w:t xml:space="preserve">, observou-se a necessidade </w:t>
      </w:r>
      <w:r w:rsidR="00CA1A10" w:rsidRPr="00BE304B">
        <w:rPr>
          <w:rFonts w:ascii="Times New Roman" w:hAnsi="Times New Roman" w:cs="Times New Roman"/>
          <w:sz w:val="24"/>
          <w:szCs w:val="24"/>
        </w:rPr>
        <w:t xml:space="preserve">de melhorias no sistema, neste contexto surgiu então </w:t>
      </w:r>
      <w:r w:rsidR="00B9722E" w:rsidRPr="00BE304B">
        <w:rPr>
          <w:rFonts w:ascii="Times New Roman" w:hAnsi="Times New Roman" w:cs="Times New Roman"/>
          <w:sz w:val="24"/>
          <w:szCs w:val="24"/>
        </w:rPr>
        <w:t>a quarta versão do sistema, que foi disponibilizada para uso em janeiro de 2011 (</w:t>
      </w:r>
      <w:r w:rsidR="004479B1" w:rsidRPr="00BE304B">
        <w:rPr>
          <w:rFonts w:ascii="Times New Roman" w:hAnsi="Times New Roman" w:cs="Times New Roman"/>
          <w:color w:val="000000"/>
          <w:sz w:val="24"/>
          <w:szCs w:val="24"/>
          <w:shd w:val="clear" w:color="auto" w:fill="FFFFFF"/>
        </w:rPr>
        <w:t>OLIVERIA</w:t>
      </w:r>
      <w:r w:rsidR="00B9722E" w:rsidRPr="00BE304B">
        <w:rPr>
          <w:rFonts w:ascii="Times New Roman" w:hAnsi="Times New Roman" w:cs="Times New Roman"/>
          <w:color w:val="000000"/>
          <w:sz w:val="24"/>
          <w:szCs w:val="24"/>
          <w:shd w:val="clear" w:color="auto" w:fill="FFFFFF"/>
        </w:rPr>
        <w:t xml:space="preserve"> </w:t>
      </w:r>
      <w:r w:rsidR="00B9722E" w:rsidRPr="00BE304B">
        <w:rPr>
          <w:rFonts w:ascii="Times New Roman" w:hAnsi="Times New Roman" w:cs="Times New Roman"/>
          <w:i/>
          <w:color w:val="000000"/>
          <w:sz w:val="24"/>
          <w:szCs w:val="24"/>
          <w:shd w:val="clear" w:color="auto" w:fill="FFFFFF"/>
        </w:rPr>
        <w:t>et al</w:t>
      </w:r>
      <w:r w:rsidR="004479B1" w:rsidRPr="00BE304B">
        <w:rPr>
          <w:rFonts w:ascii="Times New Roman" w:hAnsi="Times New Roman" w:cs="Times New Roman"/>
          <w:color w:val="000000"/>
          <w:sz w:val="24"/>
          <w:szCs w:val="24"/>
          <w:shd w:val="clear" w:color="auto" w:fill="FFFFFF"/>
        </w:rPr>
        <w:t>.</w:t>
      </w:r>
      <w:r w:rsidR="00B9722E" w:rsidRPr="00BE304B">
        <w:rPr>
          <w:rFonts w:ascii="Times New Roman" w:hAnsi="Times New Roman" w:cs="Times New Roman"/>
          <w:color w:val="000000"/>
          <w:sz w:val="24"/>
          <w:szCs w:val="24"/>
          <w:shd w:val="clear" w:color="auto" w:fill="FFFFFF"/>
        </w:rPr>
        <w:t xml:space="preserve"> 2019)</w:t>
      </w:r>
      <w:r w:rsidR="00B9722E" w:rsidRPr="00BE304B">
        <w:rPr>
          <w:rFonts w:ascii="Times New Roman" w:hAnsi="Times New Roman" w:cs="Times New Roman"/>
          <w:sz w:val="24"/>
          <w:szCs w:val="24"/>
        </w:rPr>
        <w:t>.</w:t>
      </w:r>
    </w:p>
    <w:p w14:paraId="77E159FD" w14:textId="5AEFA41F" w:rsidR="00992681" w:rsidRPr="00BE304B" w:rsidRDefault="00B9722E" w:rsidP="0088614E">
      <w:pPr>
        <w:shd w:val="clear" w:color="auto" w:fill="FFFFFF"/>
        <w:spacing w:line="240" w:lineRule="auto"/>
        <w:contextualSpacing/>
        <w:rPr>
          <w:rFonts w:ascii="Times New Roman" w:hAnsi="Times New Roman" w:cs="Times New Roman"/>
          <w:sz w:val="24"/>
          <w:szCs w:val="24"/>
        </w:rPr>
      </w:pPr>
      <w:r w:rsidRPr="00BE304B">
        <w:rPr>
          <w:rFonts w:ascii="Times New Roman" w:hAnsi="Times New Roman" w:cs="Times New Roman"/>
          <w:sz w:val="24"/>
          <w:szCs w:val="24"/>
        </w:rPr>
        <w:t xml:space="preserve">Em setembro de 2017 a Portaria </w:t>
      </w:r>
      <w:r w:rsidR="00500D6E" w:rsidRPr="00BE304B">
        <w:rPr>
          <w:rFonts w:ascii="Times New Roman" w:hAnsi="Times New Roman" w:cs="Times New Roman"/>
          <w:sz w:val="24"/>
          <w:szCs w:val="24"/>
        </w:rPr>
        <w:t xml:space="preserve">Nº </w:t>
      </w:r>
      <w:r w:rsidRPr="00BE304B">
        <w:rPr>
          <w:rFonts w:ascii="Times New Roman" w:hAnsi="Times New Roman" w:cs="Times New Roman"/>
          <w:sz w:val="24"/>
          <w:szCs w:val="24"/>
        </w:rPr>
        <w:t>2914/2011</w:t>
      </w:r>
      <w:r w:rsidR="00917A7D" w:rsidRPr="00BE304B">
        <w:rPr>
          <w:rFonts w:ascii="Times New Roman" w:hAnsi="Times New Roman" w:cs="Times New Roman"/>
          <w:sz w:val="24"/>
          <w:szCs w:val="24"/>
        </w:rPr>
        <w:t xml:space="preserve"> (BRASIL, 2011)</w:t>
      </w:r>
      <w:r w:rsidRPr="00BE304B">
        <w:rPr>
          <w:rFonts w:ascii="Times New Roman" w:hAnsi="Times New Roman" w:cs="Times New Roman"/>
          <w:sz w:val="24"/>
          <w:szCs w:val="24"/>
        </w:rPr>
        <w:t>, passou a ser anexo da Portaria</w:t>
      </w:r>
      <w:r w:rsidR="00500D6E" w:rsidRPr="00BE304B">
        <w:rPr>
          <w:rFonts w:ascii="Times New Roman" w:hAnsi="Times New Roman" w:cs="Times New Roman"/>
          <w:sz w:val="24"/>
          <w:szCs w:val="24"/>
        </w:rPr>
        <w:t xml:space="preserve"> de Consolidação N</w:t>
      </w:r>
      <w:r w:rsidR="00B62875" w:rsidRPr="00BE304B">
        <w:rPr>
          <w:rFonts w:ascii="Times New Roman" w:hAnsi="Times New Roman" w:cs="Times New Roman"/>
          <w:sz w:val="24"/>
          <w:szCs w:val="24"/>
        </w:rPr>
        <w:t>° 5/2017</w:t>
      </w:r>
      <w:r w:rsidR="00917A7D" w:rsidRPr="00BE304B">
        <w:rPr>
          <w:rFonts w:ascii="Times New Roman" w:hAnsi="Times New Roman" w:cs="Times New Roman"/>
          <w:sz w:val="24"/>
          <w:szCs w:val="24"/>
        </w:rPr>
        <w:t>, anexo XX (BRASIL, 2017)</w:t>
      </w:r>
      <w:r w:rsidR="00B62875" w:rsidRPr="00BE304B">
        <w:rPr>
          <w:rFonts w:ascii="Times New Roman" w:hAnsi="Times New Roman" w:cs="Times New Roman"/>
          <w:sz w:val="24"/>
          <w:szCs w:val="24"/>
        </w:rPr>
        <w:t xml:space="preserve">, </w:t>
      </w:r>
      <w:r w:rsidR="00992681" w:rsidRPr="00BE304B">
        <w:rPr>
          <w:rFonts w:ascii="Times New Roman" w:hAnsi="Times New Roman" w:cs="Times New Roman"/>
          <w:sz w:val="24"/>
          <w:szCs w:val="24"/>
        </w:rPr>
        <w:t xml:space="preserve">porém, </w:t>
      </w:r>
      <w:r w:rsidR="00B62875" w:rsidRPr="00BE304B">
        <w:rPr>
          <w:rFonts w:ascii="Times New Roman" w:hAnsi="Times New Roman" w:cs="Times New Roman"/>
          <w:sz w:val="24"/>
          <w:szCs w:val="24"/>
        </w:rPr>
        <w:t>como não houve alterações na mesma, não houve necessidade de atualização do SISÁGUA (</w:t>
      </w:r>
      <w:r w:rsidR="003359D5" w:rsidRPr="00BE304B">
        <w:rPr>
          <w:rFonts w:ascii="Times New Roman" w:hAnsi="Times New Roman" w:cs="Times New Roman"/>
          <w:color w:val="000000"/>
          <w:sz w:val="24"/>
          <w:szCs w:val="24"/>
          <w:shd w:val="clear" w:color="auto" w:fill="FFFFFF"/>
        </w:rPr>
        <w:t>OLIVERIA</w:t>
      </w:r>
      <w:r w:rsidR="00B62875" w:rsidRPr="00BE304B">
        <w:rPr>
          <w:rFonts w:ascii="Times New Roman" w:hAnsi="Times New Roman" w:cs="Times New Roman"/>
          <w:color w:val="000000"/>
          <w:sz w:val="24"/>
          <w:szCs w:val="24"/>
          <w:shd w:val="clear" w:color="auto" w:fill="FFFFFF"/>
        </w:rPr>
        <w:t xml:space="preserve"> </w:t>
      </w:r>
      <w:r w:rsidR="00B62875" w:rsidRPr="00BE304B">
        <w:rPr>
          <w:rFonts w:ascii="Times New Roman" w:hAnsi="Times New Roman" w:cs="Times New Roman"/>
          <w:i/>
          <w:color w:val="000000"/>
          <w:sz w:val="24"/>
          <w:szCs w:val="24"/>
          <w:shd w:val="clear" w:color="auto" w:fill="FFFFFF"/>
        </w:rPr>
        <w:t>et al</w:t>
      </w:r>
      <w:r w:rsidR="00992681" w:rsidRPr="00BE304B">
        <w:rPr>
          <w:rFonts w:ascii="Times New Roman" w:hAnsi="Times New Roman" w:cs="Times New Roman"/>
          <w:color w:val="000000"/>
          <w:sz w:val="24"/>
          <w:szCs w:val="24"/>
          <w:shd w:val="clear" w:color="auto" w:fill="FFFFFF"/>
        </w:rPr>
        <w:t>.</w:t>
      </w:r>
      <w:r w:rsidR="00B62875" w:rsidRPr="00BE304B">
        <w:rPr>
          <w:rFonts w:ascii="Times New Roman" w:hAnsi="Times New Roman" w:cs="Times New Roman"/>
          <w:color w:val="000000"/>
          <w:sz w:val="24"/>
          <w:szCs w:val="24"/>
          <w:shd w:val="clear" w:color="auto" w:fill="FFFFFF"/>
        </w:rPr>
        <w:t xml:space="preserve"> 2019)</w:t>
      </w:r>
      <w:r w:rsidR="003359D5" w:rsidRPr="00BE304B">
        <w:rPr>
          <w:rFonts w:ascii="Times New Roman" w:hAnsi="Times New Roman" w:cs="Times New Roman"/>
          <w:sz w:val="24"/>
          <w:szCs w:val="24"/>
        </w:rPr>
        <w:t>.</w:t>
      </w:r>
    </w:p>
    <w:p w14:paraId="1AFF0C0C" w14:textId="2F236388" w:rsidR="00992681" w:rsidRPr="00BE304B" w:rsidRDefault="00992681" w:rsidP="0088614E">
      <w:pPr>
        <w:shd w:val="clear" w:color="auto" w:fill="FFFFFF"/>
        <w:spacing w:line="240" w:lineRule="auto"/>
        <w:contextualSpacing/>
        <w:rPr>
          <w:rFonts w:ascii="Times New Roman" w:hAnsi="Times New Roman" w:cs="Times New Roman"/>
          <w:sz w:val="24"/>
          <w:szCs w:val="24"/>
        </w:rPr>
      </w:pPr>
      <w:r w:rsidRPr="00BE304B">
        <w:rPr>
          <w:rFonts w:ascii="Times New Roman" w:hAnsi="Times New Roman" w:cs="Times New Roman"/>
          <w:sz w:val="24"/>
          <w:szCs w:val="24"/>
        </w:rPr>
        <w:t xml:space="preserve">Em </w:t>
      </w:r>
      <w:r w:rsidR="00B62875" w:rsidRPr="00BE304B">
        <w:rPr>
          <w:rFonts w:ascii="Times New Roman" w:hAnsi="Times New Roman" w:cs="Times New Roman"/>
          <w:sz w:val="24"/>
          <w:szCs w:val="24"/>
        </w:rPr>
        <w:t xml:space="preserve">2021, a Portaria </w:t>
      </w:r>
      <w:r w:rsidR="00500D6E" w:rsidRPr="00BE304B">
        <w:rPr>
          <w:rFonts w:ascii="Times New Roman" w:hAnsi="Times New Roman" w:cs="Times New Roman"/>
          <w:sz w:val="24"/>
          <w:szCs w:val="24"/>
        </w:rPr>
        <w:t xml:space="preserve">Nº </w:t>
      </w:r>
      <w:r w:rsidR="00B62875" w:rsidRPr="00BE304B">
        <w:rPr>
          <w:rFonts w:ascii="Times New Roman" w:hAnsi="Times New Roman" w:cs="Times New Roman"/>
          <w:sz w:val="24"/>
          <w:szCs w:val="24"/>
        </w:rPr>
        <w:t xml:space="preserve">2914/2011 </w:t>
      </w:r>
      <w:r w:rsidR="00917A7D" w:rsidRPr="00BE304B">
        <w:rPr>
          <w:rFonts w:ascii="Times New Roman" w:hAnsi="Times New Roman" w:cs="Times New Roman"/>
          <w:sz w:val="24"/>
          <w:szCs w:val="24"/>
        </w:rPr>
        <w:t>(BRASIL, 2011</w:t>
      </w:r>
      <w:r w:rsidR="00D06E91" w:rsidRPr="00BE304B">
        <w:rPr>
          <w:rFonts w:ascii="Times New Roman" w:hAnsi="Times New Roman" w:cs="Times New Roman"/>
          <w:sz w:val="24"/>
          <w:szCs w:val="24"/>
        </w:rPr>
        <w:t>)</w:t>
      </w:r>
      <w:r w:rsidR="00917A7D" w:rsidRPr="00BE304B">
        <w:rPr>
          <w:rFonts w:ascii="Times New Roman" w:hAnsi="Times New Roman" w:cs="Times New Roman"/>
          <w:sz w:val="24"/>
          <w:szCs w:val="24"/>
        </w:rPr>
        <w:t xml:space="preserve">, </w:t>
      </w:r>
      <w:r w:rsidR="00B62875" w:rsidRPr="00BE304B">
        <w:rPr>
          <w:rFonts w:ascii="Times New Roman" w:hAnsi="Times New Roman" w:cs="Times New Roman"/>
          <w:sz w:val="24"/>
          <w:szCs w:val="24"/>
        </w:rPr>
        <w:t>passou po</w:t>
      </w:r>
      <w:r w:rsidR="00500D6E" w:rsidRPr="00BE304B">
        <w:rPr>
          <w:rFonts w:ascii="Times New Roman" w:hAnsi="Times New Roman" w:cs="Times New Roman"/>
          <w:sz w:val="24"/>
          <w:szCs w:val="24"/>
        </w:rPr>
        <w:t>r atualização surgindo assim a P</w:t>
      </w:r>
      <w:r w:rsidR="00B62875" w:rsidRPr="00BE304B">
        <w:rPr>
          <w:rFonts w:ascii="Times New Roman" w:hAnsi="Times New Roman" w:cs="Times New Roman"/>
          <w:sz w:val="24"/>
          <w:szCs w:val="24"/>
        </w:rPr>
        <w:t xml:space="preserve">ortaria </w:t>
      </w:r>
      <w:r w:rsidR="00500D6E" w:rsidRPr="00BE304B">
        <w:rPr>
          <w:rFonts w:ascii="Times New Roman" w:hAnsi="Times New Roman" w:cs="Times New Roman"/>
          <w:sz w:val="24"/>
          <w:szCs w:val="24"/>
        </w:rPr>
        <w:t xml:space="preserve">Nº </w:t>
      </w:r>
      <w:r w:rsidR="00B62875" w:rsidRPr="00BE304B">
        <w:rPr>
          <w:rFonts w:ascii="Times New Roman" w:hAnsi="Times New Roman" w:cs="Times New Roman"/>
          <w:sz w:val="24"/>
          <w:szCs w:val="24"/>
        </w:rPr>
        <w:t>888/2021</w:t>
      </w:r>
      <w:r w:rsidR="00917A7D" w:rsidRPr="00BE304B">
        <w:rPr>
          <w:rFonts w:ascii="Times New Roman" w:hAnsi="Times New Roman" w:cs="Times New Roman"/>
          <w:sz w:val="24"/>
          <w:szCs w:val="24"/>
        </w:rPr>
        <w:t xml:space="preserve"> (</w:t>
      </w:r>
      <w:r w:rsidR="00D06E91" w:rsidRPr="00BE304B">
        <w:rPr>
          <w:rFonts w:ascii="Times New Roman" w:hAnsi="Times New Roman" w:cs="Times New Roman"/>
          <w:sz w:val="24"/>
          <w:szCs w:val="24"/>
        </w:rPr>
        <w:t>BRASIL</w:t>
      </w:r>
      <w:r w:rsidR="00917A7D" w:rsidRPr="00BE304B">
        <w:rPr>
          <w:rFonts w:ascii="Times New Roman" w:hAnsi="Times New Roman" w:cs="Times New Roman"/>
          <w:sz w:val="24"/>
          <w:szCs w:val="24"/>
        </w:rPr>
        <w:t>, 2021)</w:t>
      </w:r>
      <w:r w:rsidR="00B62875" w:rsidRPr="00BE304B">
        <w:rPr>
          <w:rFonts w:ascii="Times New Roman" w:hAnsi="Times New Roman" w:cs="Times New Roman"/>
          <w:sz w:val="24"/>
          <w:szCs w:val="24"/>
        </w:rPr>
        <w:t xml:space="preserve">, em janeiro de </w:t>
      </w:r>
      <w:r w:rsidR="00225538" w:rsidRPr="00BE304B">
        <w:rPr>
          <w:rFonts w:ascii="Times New Roman" w:hAnsi="Times New Roman" w:cs="Times New Roman"/>
          <w:sz w:val="24"/>
          <w:szCs w:val="24"/>
        </w:rPr>
        <w:t xml:space="preserve">2022, </w:t>
      </w:r>
      <w:r w:rsidR="00267D1D" w:rsidRPr="00BE304B">
        <w:rPr>
          <w:rFonts w:ascii="Times New Roman" w:hAnsi="Times New Roman" w:cs="Times New Roman"/>
          <w:sz w:val="24"/>
          <w:szCs w:val="24"/>
        </w:rPr>
        <w:t>passando por ajustes.</w:t>
      </w:r>
    </w:p>
    <w:p w14:paraId="210F5EBF" w14:textId="7DA03744" w:rsidR="00F73B97" w:rsidRPr="00BE304B" w:rsidRDefault="00641623" w:rsidP="0088614E">
      <w:pPr>
        <w:shd w:val="clear" w:color="auto" w:fill="FFFFFF"/>
        <w:spacing w:line="240" w:lineRule="auto"/>
        <w:contextualSpacing/>
        <w:rPr>
          <w:rFonts w:ascii="Times New Roman" w:hAnsi="Times New Roman" w:cs="Times New Roman"/>
          <w:sz w:val="24"/>
          <w:szCs w:val="24"/>
        </w:rPr>
      </w:pPr>
      <w:r w:rsidRPr="00BE304B">
        <w:rPr>
          <w:rFonts w:ascii="Times New Roman" w:hAnsi="Times New Roman" w:cs="Times New Roman"/>
          <w:sz w:val="24"/>
          <w:szCs w:val="24"/>
        </w:rPr>
        <w:t>Na Figura 1</w:t>
      </w:r>
      <w:r w:rsidR="00F73B97" w:rsidRPr="00BE304B">
        <w:rPr>
          <w:rFonts w:ascii="Times New Roman" w:hAnsi="Times New Roman" w:cs="Times New Roman"/>
          <w:sz w:val="24"/>
          <w:szCs w:val="24"/>
        </w:rPr>
        <w:t xml:space="preserve"> é possível observar a linha do tempo das</w:t>
      </w:r>
      <w:r w:rsidR="000C427B" w:rsidRPr="00BE304B">
        <w:rPr>
          <w:rFonts w:ascii="Times New Roman" w:hAnsi="Times New Roman" w:cs="Times New Roman"/>
          <w:sz w:val="24"/>
          <w:szCs w:val="24"/>
        </w:rPr>
        <w:t xml:space="preserve"> versões do SISÁ</w:t>
      </w:r>
      <w:r w:rsidR="00F73B97" w:rsidRPr="00BE304B">
        <w:rPr>
          <w:rFonts w:ascii="Times New Roman" w:hAnsi="Times New Roman" w:cs="Times New Roman"/>
          <w:sz w:val="24"/>
          <w:szCs w:val="24"/>
        </w:rPr>
        <w:t>GUA, que possuem relação direta com as Portarias do MS que estabelecem os padrões de potabilidade.</w:t>
      </w:r>
      <w:r w:rsidR="00941117" w:rsidRPr="00BE304B">
        <w:rPr>
          <w:rFonts w:ascii="Times New Roman" w:hAnsi="Times New Roman" w:cs="Times New Roman"/>
          <w:sz w:val="20"/>
          <w:szCs w:val="20"/>
        </w:rPr>
        <w:t xml:space="preserve"> </w:t>
      </w:r>
    </w:p>
    <w:p w14:paraId="7AA39628" w14:textId="296D10CC" w:rsidR="001538E6" w:rsidRPr="00BE304B" w:rsidRDefault="00641623" w:rsidP="0088614E">
      <w:pPr>
        <w:shd w:val="clear" w:color="auto" w:fill="FFFFFF"/>
        <w:spacing w:line="240" w:lineRule="auto"/>
        <w:contextualSpacing/>
        <w:rPr>
          <w:rFonts w:ascii="Times New Roman" w:hAnsi="Times New Roman" w:cs="Times New Roman"/>
          <w:sz w:val="24"/>
          <w:szCs w:val="24"/>
        </w:rPr>
      </w:pPr>
      <w:r w:rsidRPr="00BE304B">
        <w:rPr>
          <w:rFonts w:ascii="Times New Roman" w:hAnsi="Times New Roman" w:cs="Times New Roman"/>
          <w:sz w:val="24"/>
          <w:szCs w:val="24"/>
        </w:rPr>
        <w:t>Figura 1</w:t>
      </w:r>
      <w:r w:rsidR="001538E6" w:rsidRPr="00BE304B">
        <w:rPr>
          <w:rFonts w:ascii="Times New Roman" w:hAnsi="Times New Roman" w:cs="Times New Roman"/>
          <w:sz w:val="24"/>
          <w:szCs w:val="24"/>
        </w:rPr>
        <w:t xml:space="preserve"> – Linha do tempo das versões do SISÁGUA</w:t>
      </w:r>
      <w:r w:rsidR="004E0F43" w:rsidRPr="00BE304B">
        <w:rPr>
          <w:rFonts w:ascii="Times New Roman" w:hAnsi="Times New Roman" w:cs="Times New Roman"/>
          <w:sz w:val="24"/>
          <w:szCs w:val="24"/>
        </w:rPr>
        <w:t>, em relação ao surgimento das P</w:t>
      </w:r>
      <w:r w:rsidR="001538E6" w:rsidRPr="00BE304B">
        <w:rPr>
          <w:rFonts w:ascii="Times New Roman" w:hAnsi="Times New Roman" w:cs="Times New Roman"/>
          <w:sz w:val="24"/>
          <w:szCs w:val="24"/>
        </w:rPr>
        <w:t>ortarias.</w:t>
      </w:r>
    </w:p>
    <w:p w14:paraId="574C723D" w14:textId="77777777" w:rsidR="0088614E" w:rsidRDefault="0086480C" w:rsidP="0088614E">
      <w:pPr>
        <w:shd w:val="clear" w:color="auto" w:fill="FFFFFF"/>
        <w:spacing w:before="100" w:beforeAutospacing="1"/>
        <w:ind w:right="-7"/>
        <w:jc w:val="center"/>
        <w:rPr>
          <w:rFonts w:ascii="Times New Roman" w:hAnsi="Times New Roman" w:cs="Times New Roman"/>
          <w:sz w:val="24"/>
          <w:szCs w:val="24"/>
        </w:rPr>
      </w:pPr>
      <w:r>
        <w:rPr>
          <w:noProof/>
          <w:lang w:eastAsia="pt-BR"/>
        </w:rPr>
        <w:drawing>
          <wp:inline distT="0" distB="0" distL="0" distR="0" wp14:anchorId="604F9D7B" wp14:editId="69595F88">
            <wp:extent cx="4397072" cy="1928387"/>
            <wp:effectExtent l="0" t="0" r="3810" b="0"/>
            <wp:docPr id="305" name="Imagem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203" t="42696" r="23713" b="14340"/>
                    <a:stretch/>
                  </pic:blipFill>
                  <pic:spPr bwMode="auto">
                    <a:xfrm>
                      <a:off x="0" y="0"/>
                      <a:ext cx="4414969" cy="1936236"/>
                    </a:xfrm>
                    <a:prstGeom prst="rect">
                      <a:avLst/>
                    </a:prstGeom>
                    <a:ln>
                      <a:noFill/>
                    </a:ln>
                    <a:extLst>
                      <a:ext uri="{53640926-AAD7-44D8-BBD7-CCE9431645EC}">
                        <a14:shadowObscured xmlns:a14="http://schemas.microsoft.com/office/drawing/2010/main"/>
                      </a:ext>
                    </a:extLst>
                  </pic:spPr>
                </pic:pic>
              </a:graphicData>
            </a:graphic>
          </wp:inline>
        </w:drawing>
      </w:r>
    </w:p>
    <w:p w14:paraId="1621DDC3" w14:textId="1B639B60" w:rsidR="007A157E" w:rsidRPr="0088614E" w:rsidRDefault="00267D1D" w:rsidP="0088614E">
      <w:pPr>
        <w:shd w:val="clear" w:color="auto" w:fill="FFFFFF"/>
        <w:spacing w:before="100" w:beforeAutospacing="1"/>
        <w:ind w:right="-7"/>
        <w:rPr>
          <w:rFonts w:ascii="Arial" w:hAnsi="Arial" w:cs="Arial"/>
          <w:sz w:val="24"/>
          <w:szCs w:val="24"/>
        </w:rPr>
      </w:pPr>
      <w:r w:rsidRPr="00BE304B">
        <w:rPr>
          <w:rFonts w:ascii="Times New Roman" w:hAnsi="Times New Roman" w:cs="Times New Roman"/>
          <w:sz w:val="24"/>
          <w:szCs w:val="24"/>
        </w:rPr>
        <w:t xml:space="preserve">Fonte: </w:t>
      </w:r>
      <w:r w:rsidR="006E3CBE" w:rsidRPr="00BE304B">
        <w:rPr>
          <w:rFonts w:ascii="Times New Roman" w:hAnsi="Times New Roman" w:cs="Times New Roman"/>
          <w:sz w:val="24"/>
          <w:szCs w:val="24"/>
        </w:rPr>
        <w:t>A autora.</w:t>
      </w:r>
    </w:p>
    <w:p w14:paraId="0456AA88" w14:textId="58BCC30E" w:rsidR="00ED431A" w:rsidRPr="0086480C" w:rsidRDefault="00FD38A4" w:rsidP="0086480C">
      <w:pPr>
        <w:rPr>
          <w:rFonts w:ascii="Times New Roman" w:hAnsi="Times New Roman" w:cs="Times New Roman"/>
          <w:b/>
          <w:sz w:val="24"/>
          <w:szCs w:val="24"/>
        </w:rPr>
      </w:pPr>
      <w:r w:rsidRPr="0086480C">
        <w:rPr>
          <w:rFonts w:ascii="Times New Roman" w:hAnsi="Times New Roman" w:cs="Times New Roman"/>
          <w:sz w:val="24"/>
          <w:szCs w:val="24"/>
        </w:rPr>
        <w:t xml:space="preserve"> </w:t>
      </w:r>
      <w:bookmarkStart w:id="5" w:name="_Toc152673637"/>
      <w:r w:rsidR="00C729FB" w:rsidRPr="0086480C">
        <w:rPr>
          <w:rFonts w:ascii="Times New Roman" w:hAnsi="Times New Roman" w:cs="Times New Roman"/>
          <w:sz w:val="24"/>
          <w:szCs w:val="24"/>
        </w:rPr>
        <w:t xml:space="preserve">PARÂMETROS </w:t>
      </w:r>
      <w:r w:rsidR="007770A4" w:rsidRPr="0086480C">
        <w:rPr>
          <w:rFonts w:ascii="Times New Roman" w:hAnsi="Times New Roman" w:cs="Times New Roman"/>
          <w:sz w:val="24"/>
          <w:szCs w:val="24"/>
        </w:rPr>
        <w:t xml:space="preserve">SENTINELAS </w:t>
      </w:r>
      <w:r w:rsidR="00C729FB" w:rsidRPr="0086480C">
        <w:rPr>
          <w:rFonts w:ascii="Times New Roman" w:hAnsi="Times New Roman" w:cs="Times New Roman"/>
          <w:sz w:val="24"/>
          <w:szCs w:val="24"/>
        </w:rPr>
        <w:t>DE QUALIDADE DE ÁGUA POTÁVEL</w:t>
      </w:r>
      <w:bookmarkEnd w:id="5"/>
    </w:p>
    <w:p w14:paraId="1122C0F8" w14:textId="3733B17B" w:rsidR="00391A7C" w:rsidRPr="00DC4A16" w:rsidRDefault="00391A7C" w:rsidP="0088614E">
      <w:pPr>
        <w:shd w:val="clear" w:color="auto" w:fill="FFFFFF"/>
        <w:spacing w:before="100" w:beforeAutospacing="1" w:after="100" w:afterAutospacing="1" w:line="240" w:lineRule="auto"/>
        <w:ind w:right="-7"/>
        <w:contextualSpacing/>
        <w:mirrorIndents/>
        <w:rPr>
          <w:rFonts w:ascii="Times New Roman" w:hAnsi="Times New Roman" w:cs="Times New Roman"/>
          <w:sz w:val="24"/>
          <w:szCs w:val="24"/>
        </w:rPr>
      </w:pPr>
      <w:r w:rsidRPr="00BE304B">
        <w:rPr>
          <w:rFonts w:ascii="Times New Roman" w:hAnsi="Times New Roman" w:cs="Times New Roman"/>
          <w:sz w:val="24"/>
          <w:szCs w:val="24"/>
        </w:rPr>
        <w:t>De acordo com a Diretriz Nacional do Plano de Amostragem da Vigilância da Qualidade da Água para Consumo Humano (DNPAVQACH), os parâmetros básicos foram definidos tendo em vista o conhecimento já consolidado na literatura especializada sobre os indicadores da qualidade microbiológica da água para consumo humano (BASTOS et al., 2000; ASHBOLT; GRABOW; SNOZZI, 2001; NIEMINSKI</w:t>
      </w:r>
      <w:r w:rsidR="00C36B58" w:rsidRPr="00BE304B">
        <w:rPr>
          <w:rFonts w:ascii="Times New Roman" w:hAnsi="Times New Roman" w:cs="Times New Roman"/>
          <w:sz w:val="24"/>
          <w:szCs w:val="24"/>
        </w:rPr>
        <w:t xml:space="preserve"> et al.</w:t>
      </w:r>
      <w:r w:rsidRPr="00BE304B">
        <w:rPr>
          <w:rFonts w:ascii="Times New Roman" w:hAnsi="Times New Roman" w:cs="Times New Roman"/>
          <w:sz w:val="24"/>
          <w:szCs w:val="24"/>
        </w:rPr>
        <w:t xml:space="preserve">, 2006; WORLD HEALTH ORGANIZATION, 2011). </w:t>
      </w:r>
      <w:r w:rsidR="006B2F1A" w:rsidRPr="00BE304B">
        <w:rPr>
          <w:rFonts w:ascii="Times New Roman" w:hAnsi="Times New Roman" w:cs="Times New Roman"/>
          <w:sz w:val="24"/>
          <w:szCs w:val="24"/>
        </w:rPr>
        <w:t>Tais parâmetros são</w:t>
      </w:r>
      <w:r w:rsidRPr="00BE304B">
        <w:rPr>
          <w:rFonts w:ascii="Times New Roman" w:hAnsi="Times New Roman" w:cs="Times New Roman"/>
          <w:sz w:val="24"/>
          <w:szCs w:val="24"/>
        </w:rPr>
        <w:t xml:space="preserve">: turbidez, cloro residual livre </w:t>
      </w:r>
      <w:r w:rsidRPr="00BE304B">
        <w:rPr>
          <w:rFonts w:ascii="Times New Roman" w:hAnsi="Times New Roman" w:cs="Times New Roman"/>
          <w:sz w:val="24"/>
          <w:szCs w:val="24"/>
        </w:rPr>
        <w:lastRenderedPageBreak/>
        <w:t>(ou outro composto residual ativo, caso o agente desinfetante utilizado não seja o cloro), coliformes totais/</w:t>
      </w:r>
      <w:r w:rsidRPr="00BE304B">
        <w:rPr>
          <w:rFonts w:ascii="Times New Roman" w:hAnsi="Times New Roman" w:cs="Times New Roman"/>
          <w:i/>
          <w:sz w:val="24"/>
          <w:szCs w:val="24"/>
        </w:rPr>
        <w:t>Escherichia coli</w:t>
      </w:r>
      <w:r w:rsidRPr="00BE304B">
        <w:rPr>
          <w:rFonts w:ascii="Times New Roman" w:hAnsi="Times New Roman" w:cs="Times New Roman"/>
          <w:sz w:val="24"/>
          <w:szCs w:val="24"/>
        </w:rPr>
        <w:t xml:space="preserve">. Os </w:t>
      </w:r>
      <w:r w:rsidR="00267D1D" w:rsidRPr="00BE304B">
        <w:rPr>
          <w:rFonts w:ascii="Times New Roman" w:hAnsi="Times New Roman" w:cs="Times New Roman"/>
          <w:sz w:val="24"/>
          <w:szCs w:val="24"/>
        </w:rPr>
        <w:t xml:space="preserve">parâmetros </w:t>
      </w:r>
      <w:r w:rsidRPr="00BE304B">
        <w:rPr>
          <w:rFonts w:ascii="Times New Roman" w:hAnsi="Times New Roman" w:cs="Times New Roman"/>
          <w:sz w:val="24"/>
          <w:szCs w:val="24"/>
        </w:rPr>
        <w:t>foram definidos devido à sua importância como indicadores básicos da qualidade microbiológica da água para</w:t>
      </w:r>
      <w:r w:rsidRPr="00DC4A16">
        <w:rPr>
          <w:rFonts w:ascii="Times New Roman" w:hAnsi="Times New Roman" w:cs="Times New Roman"/>
          <w:sz w:val="24"/>
          <w:szCs w:val="24"/>
        </w:rPr>
        <w:t xml:space="preserve"> consumo humano (BRASIL, 2016)</w:t>
      </w:r>
      <w:r w:rsidR="00641623" w:rsidRPr="00DC4A16">
        <w:rPr>
          <w:rFonts w:ascii="Times New Roman" w:hAnsi="Times New Roman" w:cs="Times New Roman"/>
          <w:sz w:val="24"/>
          <w:szCs w:val="24"/>
        </w:rPr>
        <w:t xml:space="preserve"> os parâmetros e seus padrão de po</w:t>
      </w:r>
      <w:r w:rsidR="00762AF3" w:rsidRPr="00DC4A16">
        <w:rPr>
          <w:rFonts w:ascii="Times New Roman" w:hAnsi="Times New Roman" w:cs="Times New Roman"/>
          <w:sz w:val="24"/>
          <w:szCs w:val="24"/>
        </w:rPr>
        <w:t>tabilidade podem observados no Tabela</w:t>
      </w:r>
      <w:r w:rsidR="00641623" w:rsidRPr="00DC4A16">
        <w:rPr>
          <w:rFonts w:ascii="Times New Roman" w:hAnsi="Times New Roman" w:cs="Times New Roman"/>
          <w:sz w:val="24"/>
          <w:szCs w:val="24"/>
        </w:rPr>
        <w:t xml:space="preserve"> 2</w:t>
      </w:r>
      <w:r w:rsidRPr="00DC4A16">
        <w:rPr>
          <w:rFonts w:ascii="Times New Roman" w:hAnsi="Times New Roman" w:cs="Times New Roman"/>
          <w:sz w:val="24"/>
          <w:szCs w:val="24"/>
        </w:rPr>
        <w:t>.</w:t>
      </w:r>
    </w:p>
    <w:p w14:paraId="03D029D6" w14:textId="0BA3F882" w:rsidR="00391A7C" w:rsidRPr="00DC4A16" w:rsidRDefault="00BE42CB"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Tabela</w:t>
      </w:r>
      <w:r w:rsidR="005261D7" w:rsidRPr="00DC4A16">
        <w:rPr>
          <w:rFonts w:ascii="Times New Roman" w:hAnsi="Times New Roman" w:cs="Times New Roman"/>
          <w:sz w:val="24"/>
          <w:szCs w:val="24"/>
        </w:rPr>
        <w:t xml:space="preserve"> 1</w:t>
      </w:r>
      <w:r w:rsidR="00391A7C" w:rsidRPr="00DC4A16">
        <w:rPr>
          <w:rFonts w:ascii="Times New Roman" w:hAnsi="Times New Roman" w:cs="Times New Roman"/>
          <w:sz w:val="24"/>
          <w:szCs w:val="24"/>
        </w:rPr>
        <w:t xml:space="preserve"> – Parâmetros analisados pelas vigilâncias em </w:t>
      </w:r>
      <w:r w:rsidR="005074AA" w:rsidRPr="00DC4A16">
        <w:rPr>
          <w:rFonts w:ascii="Times New Roman" w:hAnsi="Times New Roman" w:cs="Times New Roman"/>
          <w:sz w:val="24"/>
          <w:szCs w:val="24"/>
        </w:rPr>
        <w:t>saúde pelas prestadoras</w:t>
      </w:r>
      <w:r w:rsidR="00391A7C" w:rsidRPr="00DC4A16">
        <w:rPr>
          <w:rFonts w:ascii="Times New Roman" w:hAnsi="Times New Roman" w:cs="Times New Roman"/>
          <w:sz w:val="24"/>
          <w:szCs w:val="24"/>
        </w:rPr>
        <w:t xml:space="preserve"> dos municípios estudados de acordo com anexo XX da Portaria Nº 05/2017</w:t>
      </w:r>
      <w:r w:rsidR="0089709D" w:rsidRPr="00DC4A16">
        <w:rPr>
          <w:rFonts w:ascii="Times New Roman" w:hAnsi="Times New Roman" w:cs="Times New Roman"/>
          <w:sz w:val="24"/>
          <w:szCs w:val="24"/>
        </w:rPr>
        <w:t xml:space="preserve"> (BRASIL, 2017)</w:t>
      </w:r>
      <w:r w:rsidR="00391A7C" w:rsidRPr="00DC4A16">
        <w:rPr>
          <w:rFonts w:ascii="Times New Roman" w:hAnsi="Times New Roman" w:cs="Times New Roman"/>
          <w:sz w:val="24"/>
          <w:szCs w:val="24"/>
        </w:rPr>
        <w:t xml:space="preserve"> e Portaria Nº 888/2021</w:t>
      </w:r>
      <w:r w:rsidR="0089709D" w:rsidRPr="00DC4A16">
        <w:rPr>
          <w:rFonts w:ascii="Times New Roman" w:hAnsi="Times New Roman" w:cs="Times New Roman"/>
          <w:sz w:val="24"/>
          <w:szCs w:val="24"/>
        </w:rPr>
        <w:t xml:space="preserve"> (2021)</w:t>
      </w:r>
      <w:r w:rsidR="00391A7C" w:rsidRPr="00DC4A16">
        <w:rPr>
          <w:rFonts w:ascii="Times New Roman" w:hAnsi="Times New Roman" w:cs="Times New Roman"/>
          <w:sz w:val="24"/>
          <w:szCs w:val="24"/>
        </w:rPr>
        <w:t xml:space="preserve">. </w:t>
      </w:r>
    </w:p>
    <w:tbl>
      <w:tblPr>
        <w:tblStyle w:val="Tabelacomgrade"/>
        <w:tblW w:w="0" w:type="auto"/>
        <w:tblLook w:val="04A0" w:firstRow="1" w:lastRow="0" w:firstColumn="1" w:lastColumn="0" w:noHBand="0" w:noVBand="1"/>
      </w:tblPr>
      <w:tblGrid>
        <w:gridCol w:w="4247"/>
        <w:gridCol w:w="4247"/>
      </w:tblGrid>
      <w:tr w:rsidR="00391A7C" w:rsidRPr="00DC4A16" w14:paraId="61144AE2" w14:textId="77777777" w:rsidTr="00325F8A">
        <w:tc>
          <w:tcPr>
            <w:tcW w:w="4247" w:type="dxa"/>
            <w:tcBorders>
              <w:left w:val="nil"/>
              <w:bottom w:val="single" w:sz="4" w:space="0" w:color="auto"/>
              <w:right w:val="nil"/>
            </w:tcBorders>
          </w:tcPr>
          <w:p w14:paraId="63E19DDA" w14:textId="4DF224E2" w:rsidR="00391A7C" w:rsidRPr="00DC4A16" w:rsidRDefault="00391A7C" w:rsidP="00BE304B">
            <w:pPr>
              <w:spacing w:before="100" w:beforeAutospacing="1" w:line="240" w:lineRule="auto"/>
              <w:ind w:right="-7"/>
              <w:contextualSpacing/>
              <w:mirrorIndents/>
              <w:rPr>
                <w:rFonts w:ascii="Times New Roman" w:hAnsi="Times New Roman" w:cs="Times New Roman"/>
                <w:b/>
                <w:sz w:val="24"/>
                <w:szCs w:val="24"/>
              </w:rPr>
            </w:pPr>
            <w:r w:rsidRPr="00DC4A16">
              <w:rPr>
                <w:rFonts w:ascii="Times New Roman" w:hAnsi="Times New Roman" w:cs="Times New Roman"/>
                <w:b/>
                <w:sz w:val="24"/>
                <w:szCs w:val="24"/>
              </w:rPr>
              <w:t xml:space="preserve">Parâmetro </w:t>
            </w:r>
          </w:p>
        </w:tc>
        <w:tc>
          <w:tcPr>
            <w:tcW w:w="4247" w:type="dxa"/>
            <w:tcBorders>
              <w:left w:val="nil"/>
              <w:bottom w:val="single" w:sz="4" w:space="0" w:color="auto"/>
              <w:right w:val="nil"/>
            </w:tcBorders>
          </w:tcPr>
          <w:p w14:paraId="6171AD5A" w14:textId="239FB44D" w:rsidR="00391A7C" w:rsidRPr="00DC4A16" w:rsidRDefault="00391A7C" w:rsidP="00BE304B">
            <w:pPr>
              <w:spacing w:before="100" w:beforeAutospacing="1" w:line="240" w:lineRule="auto"/>
              <w:ind w:right="-7"/>
              <w:contextualSpacing/>
              <w:mirrorIndents/>
              <w:rPr>
                <w:rFonts w:ascii="Times New Roman" w:hAnsi="Times New Roman" w:cs="Times New Roman"/>
                <w:b/>
                <w:sz w:val="24"/>
                <w:szCs w:val="24"/>
              </w:rPr>
            </w:pPr>
            <w:r w:rsidRPr="00DC4A16">
              <w:rPr>
                <w:rFonts w:ascii="Times New Roman" w:hAnsi="Times New Roman" w:cs="Times New Roman"/>
                <w:b/>
                <w:sz w:val="24"/>
                <w:szCs w:val="24"/>
              </w:rPr>
              <w:t>Padrão de potabilidade da água na rede de distribuição do</w:t>
            </w:r>
            <w:r w:rsidR="00325F8A" w:rsidRPr="00DC4A16">
              <w:rPr>
                <w:rFonts w:ascii="Times New Roman" w:hAnsi="Times New Roman" w:cs="Times New Roman"/>
                <w:b/>
                <w:sz w:val="24"/>
                <w:szCs w:val="24"/>
              </w:rPr>
              <w:t>s</w:t>
            </w:r>
            <w:r w:rsidRPr="00DC4A16">
              <w:rPr>
                <w:rFonts w:ascii="Times New Roman" w:hAnsi="Times New Roman" w:cs="Times New Roman"/>
                <w:b/>
                <w:sz w:val="24"/>
                <w:szCs w:val="24"/>
              </w:rPr>
              <w:t xml:space="preserve"> SAA</w:t>
            </w:r>
            <w:r w:rsidR="00325F8A" w:rsidRPr="00DC4A16">
              <w:rPr>
                <w:rFonts w:ascii="Times New Roman" w:hAnsi="Times New Roman" w:cs="Times New Roman"/>
                <w:b/>
                <w:sz w:val="24"/>
                <w:szCs w:val="24"/>
              </w:rPr>
              <w:t>s</w:t>
            </w:r>
          </w:p>
        </w:tc>
      </w:tr>
      <w:tr w:rsidR="00391A7C" w:rsidRPr="00DC4A16" w14:paraId="4E6E8B49" w14:textId="77777777" w:rsidTr="00325F8A">
        <w:tc>
          <w:tcPr>
            <w:tcW w:w="4247" w:type="dxa"/>
            <w:tcBorders>
              <w:left w:val="nil"/>
              <w:bottom w:val="nil"/>
              <w:right w:val="nil"/>
            </w:tcBorders>
          </w:tcPr>
          <w:p w14:paraId="62899D3C" w14:textId="77777777" w:rsidR="00391A7C" w:rsidRPr="00DC4A16" w:rsidRDefault="00391A7C" w:rsidP="00BE304B">
            <w:pPr>
              <w:spacing w:before="100" w:before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Cloro residual Livre </w:t>
            </w:r>
          </w:p>
        </w:tc>
        <w:tc>
          <w:tcPr>
            <w:tcW w:w="4247" w:type="dxa"/>
            <w:tcBorders>
              <w:left w:val="nil"/>
              <w:bottom w:val="nil"/>
              <w:right w:val="nil"/>
            </w:tcBorders>
          </w:tcPr>
          <w:p w14:paraId="5461FE88" w14:textId="77777777" w:rsidR="00391A7C" w:rsidRPr="00DC4A16" w:rsidRDefault="00391A7C" w:rsidP="00BE304B">
            <w:pPr>
              <w:spacing w:before="100" w:before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0,2 mg/l a 2mg/l </w:t>
            </w:r>
          </w:p>
        </w:tc>
      </w:tr>
      <w:tr w:rsidR="00391A7C" w:rsidRPr="00DC4A16" w14:paraId="682DF500" w14:textId="77777777" w:rsidTr="00325F8A">
        <w:tc>
          <w:tcPr>
            <w:tcW w:w="4247" w:type="dxa"/>
            <w:tcBorders>
              <w:top w:val="nil"/>
              <w:left w:val="nil"/>
              <w:bottom w:val="nil"/>
              <w:right w:val="nil"/>
            </w:tcBorders>
          </w:tcPr>
          <w:p w14:paraId="01E24E3C" w14:textId="77777777" w:rsidR="00391A7C" w:rsidRPr="00DC4A16" w:rsidRDefault="00391A7C" w:rsidP="00BE304B">
            <w:pPr>
              <w:spacing w:before="100" w:before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rPr>
              <w:t>Turbidez</w:t>
            </w:r>
          </w:p>
        </w:tc>
        <w:tc>
          <w:tcPr>
            <w:tcW w:w="4247" w:type="dxa"/>
            <w:tcBorders>
              <w:top w:val="nil"/>
              <w:left w:val="nil"/>
              <w:bottom w:val="nil"/>
              <w:right w:val="nil"/>
            </w:tcBorders>
          </w:tcPr>
          <w:p w14:paraId="61DFF7B0" w14:textId="77777777" w:rsidR="00391A7C" w:rsidRPr="00DC4A16" w:rsidRDefault="00391A7C" w:rsidP="00BE304B">
            <w:pPr>
              <w:spacing w:before="100" w:before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shd w:val="clear" w:color="auto" w:fill="FFFFFF"/>
              </w:rPr>
              <w:t>5,0 Ut</w:t>
            </w:r>
          </w:p>
        </w:tc>
      </w:tr>
      <w:tr w:rsidR="00391A7C" w:rsidRPr="00DC4A16" w14:paraId="22A96888" w14:textId="77777777" w:rsidTr="00325F8A">
        <w:tc>
          <w:tcPr>
            <w:tcW w:w="4247" w:type="dxa"/>
            <w:tcBorders>
              <w:top w:val="nil"/>
              <w:left w:val="nil"/>
              <w:bottom w:val="nil"/>
              <w:right w:val="nil"/>
            </w:tcBorders>
          </w:tcPr>
          <w:p w14:paraId="461CFE94" w14:textId="77777777" w:rsidR="00391A7C" w:rsidRPr="00DC4A16" w:rsidRDefault="00391A7C" w:rsidP="00BE304B">
            <w:pPr>
              <w:spacing w:before="100" w:before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rPr>
              <w:t>Coliformes Totais</w:t>
            </w:r>
          </w:p>
        </w:tc>
        <w:tc>
          <w:tcPr>
            <w:tcW w:w="4247" w:type="dxa"/>
            <w:tcBorders>
              <w:top w:val="nil"/>
              <w:left w:val="nil"/>
              <w:bottom w:val="nil"/>
              <w:right w:val="nil"/>
            </w:tcBorders>
          </w:tcPr>
          <w:p w14:paraId="615F5E16" w14:textId="77777777" w:rsidR="00391A7C" w:rsidRPr="00DC4A16" w:rsidRDefault="00391A7C" w:rsidP="00BE304B">
            <w:pPr>
              <w:spacing w:before="100" w:before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rPr>
              <w:t>Ausência/Presença</w:t>
            </w:r>
          </w:p>
        </w:tc>
      </w:tr>
      <w:tr w:rsidR="00391A7C" w:rsidRPr="00DC4A16" w14:paraId="32751C6C" w14:textId="77777777" w:rsidTr="00325F8A">
        <w:tc>
          <w:tcPr>
            <w:tcW w:w="4247" w:type="dxa"/>
            <w:tcBorders>
              <w:top w:val="nil"/>
              <w:left w:val="nil"/>
              <w:right w:val="nil"/>
            </w:tcBorders>
          </w:tcPr>
          <w:p w14:paraId="581BEA85" w14:textId="77777777" w:rsidR="00391A7C" w:rsidRPr="00DC4A16" w:rsidRDefault="00391A7C" w:rsidP="00BE304B">
            <w:pPr>
              <w:spacing w:before="100" w:before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i/>
                <w:sz w:val="24"/>
                <w:szCs w:val="24"/>
              </w:rPr>
              <w:t>Escherichia coli</w:t>
            </w:r>
          </w:p>
        </w:tc>
        <w:tc>
          <w:tcPr>
            <w:tcW w:w="4247" w:type="dxa"/>
            <w:tcBorders>
              <w:top w:val="nil"/>
              <w:left w:val="nil"/>
              <w:right w:val="nil"/>
            </w:tcBorders>
          </w:tcPr>
          <w:p w14:paraId="4200C43C" w14:textId="77777777" w:rsidR="00391A7C" w:rsidRPr="00DC4A16" w:rsidRDefault="00391A7C" w:rsidP="00BE304B">
            <w:pPr>
              <w:spacing w:before="100" w:before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Ausência/Presença </w:t>
            </w:r>
          </w:p>
        </w:tc>
      </w:tr>
    </w:tbl>
    <w:p w14:paraId="37155AFE" w14:textId="40E40B4E" w:rsidR="00ED431A" w:rsidRPr="0088614E" w:rsidRDefault="00391A7C" w:rsidP="0088614E">
      <w:pPr>
        <w:spacing w:before="100" w:beforeAutospacing="1" w:after="100" w:after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rPr>
        <w:t>Fonte: Portaria Consolida</w:t>
      </w:r>
      <w:r w:rsidR="0063537B" w:rsidRPr="00DC4A16">
        <w:rPr>
          <w:rFonts w:ascii="Times New Roman" w:hAnsi="Times New Roman" w:cs="Times New Roman"/>
          <w:sz w:val="24"/>
          <w:szCs w:val="24"/>
        </w:rPr>
        <w:t>da 05/2017 (BRASIL,2017) e Portaria 888/2021 BRASIL,2021).</w:t>
      </w:r>
    </w:p>
    <w:p w14:paraId="423D8B39" w14:textId="278F4F2F" w:rsidR="007770A4" w:rsidRPr="00DC4A16" w:rsidRDefault="00D02F72" w:rsidP="0088614E">
      <w:pPr>
        <w:spacing w:before="100" w:beforeAutospacing="1" w:after="100" w:after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O cloro é o produto </w:t>
      </w:r>
      <w:r w:rsidR="00B94BDE" w:rsidRPr="00DC4A16">
        <w:rPr>
          <w:rFonts w:ascii="Times New Roman" w:hAnsi="Times New Roman" w:cs="Times New Roman"/>
          <w:sz w:val="24"/>
          <w:szCs w:val="24"/>
        </w:rPr>
        <w:t xml:space="preserve">mais utilizado em desinfecção </w:t>
      </w:r>
      <w:r w:rsidRPr="00DC4A16">
        <w:rPr>
          <w:rFonts w:ascii="Times New Roman" w:hAnsi="Times New Roman" w:cs="Times New Roman"/>
          <w:sz w:val="24"/>
          <w:szCs w:val="24"/>
        </w:rPr>
        <w:t>em sistemas de tratamento de água para abastecimento</w:t>
      </w:r>
      <w:r w:rsidR="00CE2154" w:rsidRPr="00DC4A16">
        <w:rPr>
          <w:rFonts w:ascii="Times New Roman" w:hAnsi="Times New Roman" w:cs="Times New Roman"/>
          <w:sz w:val="24"/>
          <w:szCs w:val="24"/>
        </w:rPr>
        <w:t>, seja em forma líquida ou gasosa, como</w:t>
      </w:r>
      <w:r w:rsidR="00F1525D" w:rsidRPr="00DC4A16">
        <w:rPr>
          <w:rFonts w:ascii="Times New Roman" w:hAnsi="Times New Roman" w:cs="Times New Roman"/>
          <w:sz w:val="24"/>
          <w:szCs w:val="24"/>
        </w:rPr>
        <w:t xml:space="preserve"> pré-desinfecção ou pós-</w:t>
      </w:r>
      <w:r w:rsidR="00DE555B" w:rsidRPr="00DC4A16">
        <w:rPr>
          <w:rFonts w:ascii="Times New Roman" w:hAnsi="Times New Roman" w:cs="Times New Roman"/>
          <w:sz w:val="24"/>
          <w:szCs w:val="24"/>
        </w:rPr>
        <w:t xml:space="preserve">cloração </w:t>
      </w:r>
      <w:r w:rsidR="00CE2154" w:rsidRPr="00DC4A16">
        <w:rPr>
          <w:rFonts w:ascii="Times New Roman" w:hAnsi="Times New Roman" w:cs="Times New Roman"/>
          <w:sz w:val="24"/>
          <w:szCs w:val="24"/>
        </w:rPr>
        <w:t xml:space="preserve">(COSTA, 2015). </w:t>
      </w:r>
    </w:p>
    <w:p w14:paraId="0BFCABC0" w14:textId="583A384E" w:rsidR="00CE2154" w:rsidRPr="00DC4A16" w:rsidRDefault="00D02F72" w:rsidP="0088614E">
      <w:pPr>
        <w:spacing w:before="100" w:beforeAutospacing="1" w:after="100" w:after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De acordo com Costa et al., </w:t>
      </w:r>
      <w:r w:rsidR="007770A4" w:rsidRPr="00DC4A16">
        <w:rPr>
          <w:rFonts w:ascii="Times New Roman" w:hAnsi="Times New Roman" w:cs="Times New Roman"/>
          <w:sz w:val="24"/>
          <w:szCs w:val="24"/>
        </w:rPr>
        <w:t>(2015), entende-se por cloro residual livre a quantidade de íons hipoclorito e ácido hipocloroso, reagida ou não com os elementos presentes na água. Vieira et al.</w:t>
      </w:r>
      <w:r w:rsidR="00C50A82" w:rsidRPr="00DC4A16">
        <w:rPr>
          <w:rFonts w:ascii="Times New Roman" w:hAnsi="Times New Roman" w:cs="Times New Roman"/>
          <w:sz w:val="24"/>
          <w:szCs w:val="24"/>
        </w:rPr>
        <w:t>,</w:t>
      </w:r>
      <w:r w:rsidR="007770A4" w:rsidRPr="00DC4A16">
        <w:rPr>
          <w:rFonts w:ascii="Times New Roman" w:hAnsi="Times New Roman" w:cs="Times New Roman"/>
          <w:sz w:val="24"/>
          <w:szCs w:val="24"/>
        </w:rPr>
        <w:t xml:space="preserve"> (2014) informam que, quanto maior a quan</w:t>
      </w:r>
      <w:r w:rsidR="00B94BDE" w:rsidRPr="00DC4A16">
        <w:rPr>
          <w:rFonts w:ascii="Times New Roman" w:hAnsi="Times New Roman" w:cs="Times New Roman"/>
          <w:sz w:val="24"/>
          <w:szCs w:val="24"/>
        </w:rPr>
        <w:t xml:space="preserve">tidade de substâncias </w:t>
      </w:r>
      <w:r w:rsidR="007770A4" w:rsidRPr="00DC4A16">
        <w:rPr>
          <w:rFonts w:ascii="Times New Roman" w:hAnsi="Times New Roman" w:cs="Times New Roman"/>
          <w:sz w:val="24"/>
          <w:szCs w:val="24"/>
        </w:rPr>
        <w:t>orgânicas</w:t>
      </w:r>
      <w:r w:rsidR="00FF278C" w:rsidRPr="00DC4A16">
        <w:rPr>
          <w:rFonts w:ascii="Times New Roman" w:hAnsi="Times New Roman" w:cs="Times New Roman"/>
          <w:sz w:val="24"/>
          <w:szCs w:val="24"/>
        </w:rPr>
        <w:t xml:space="preserve"> ou inorgânicas, maior o uso</w:t>
      </w:r>
      <w:r w:rsidR="007770A4" w:rsidRPr="00DC4A16">
        <w:rPr>
          <w:rFonts w:ascii="Times New Roman" w:hAnsi="Times New Roman" w:cs="Times New Roman"/>
          <w:sz w:val="24"/>
          <w:szCs w:val="24"/>
        </w:rPr>
        <w:t xml:space="preserve"> de cloro residual livre</w:t>
      </w:r>
      <w:r w:rsidR="00B94BDE" w:rsidRPr="00DC4A16">
        <w:rPr>
          <w:rFonts w:ascii="Times New Roman" w:hAnsi="Times New Roman" w:cs="Times New Roman"/>
          <w:sz w:val="24"/>
          <w:szCs w:val="24"/>
        </w:rPr>
        <w:t xml:space="preserve"> na rede de distribuição</w:t>
      </w:r>
      <w:r w:rsidR="007770A4" w:rsidRPr="00DC4A16">
        <w:rPr>
          <w:rFonts w:ascii="Times New Roman" w:hAnsi="Times New Roman" w:cs="Times New Roman"/>
          <w:sz w:val="24"/>
          <w:szCs w:val="24"/>
        </w:rPr>
        <w:t xml:space="preserve">, oferecendo </w:t>
      </w:r>
      <w:r w:rsidR="004F74BB" w:rsidRPr="00DC4A16">
        <w:rPr>
          <w:rFonts w:ascii="Times New Roman" w:hAnsi="Times New Roman" w:cs="Times New Roman"/>
          <w:sz w:val="24"/>
          <w:szCs w:val="24"/>
        </w:rPr>
        <w:t xml:space="preserve">assim </w:t>
      </w:r>
      <w:r w:rsidR="00977892" w:rsidRPr="00DC4A16">
        <w:rPr>
          <w:rFonts w:ascii="Times New Roman" w:hAnsi="Times New Roman" w:cs="Times New Roman"/>
          <w:sz w:val="24"/>
          <w:szCs w:val="24"/>
        </w:rPr>
        <w:t>maior degradação do CRL.</w:t>
      </w:r>
    </w:p>
    <w:p w14:paraId="65B86A78" w14:textId="07BA328D" w:rsidR="00ED431A" w:rsidRPr="0088614E" w:rsidRDefault="009361A7" w:rsidP="0088614E">
      <w:pPr>
        <w:spacing w:before="100" w:beforeAutospacing="1" w:after="100" w:after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rPr>
        <w:t>De acordo com a D</w:t>
      </w:r>
      <w:r w:rsidR="00B163E0" w:rsidRPr="00DC4A16">
        <w:rPr>
          <w:rFonts w:ascii="Times New Roman" w:hAnsi="Times New Roman" w:cs="Times New Roman"/>
          <w:sz w:val="24"/>
          <w:szCs w:val="24"/>
        </w:rPr>
        <w:t>iretriz Nacional do Plano de Amostragem da Vigilância da Qualidade da Água para Consumo Humano</w:t>
      </w:r>
      <w:r w:rsidRPr="00DC4A16">
        <w:rPr>
          <w:rFonts w:ascii="Times New Roman" w:hAnsi="Times New Roman" w:cs="Times New Roman"/>
          <w:sz w:val="24"/>
          <w:szCs w:val="24"/>
        </w:rPr>
        <w:t xml:space="preserve"> (DNPAVQA)</w:t>
      </w:r>
      <w:r w:rsidR="009F4DF5" w:rsidRPr="00DC4A16">
        <w:rPr>
          <w:rFonts w:ascii="Times New Roman" w:hAnsi="Times New Roman" w:cs="Times New Roman"/>
          <w:sz w:val="24"/>
          <w:szCs w:val="24"/>
        </w:rPr>
        <w:t xml:space="preserve"> publicada no ano de 2016,</w:t>
      </w:r>
      <w:r w:rsidR="000C4145" w:rsidRPr="00DC4A16">
        <w:rPr>
          <w:rFonts w:ascii="Times New Roman" w:hAnsi="Times New Roman" w:cs="Times New Roman"/>
          <w:sz w:val="24"/>
          <w:szCs w:val="24"/>
        </w:rPr>
        <w:t xml:space="preserve"> o cloro residual livre </w:t>
      </w:r>
      <w:r w:rsidR="00D315A5" w:rsidRPr="00DC4A16">
        <w:rPr>
          <w:rFonts w:ascii="Times New Roman" w:hAnsi="Times New Roman" w:cs="Times New Roman"/>
          <w:sz w:val="24"/>
          <w:szCs w:val="24"/>
        </w:rPr>
        <w:t xml:space="preserve">apresenta </w:t>
      </w:r>
      <w:r w:rsidR="000C4145" w:rsidRPr="00DC4A16">
        <w:rPr>
          <w:rFonts w:ascii="Times New Roman" w:hAnsi="Times New Roman" w:cs="Times New Roman"/>
          <w:sz w:val="24"/>
          <w:szCs w:val="24"/>
        </w:rPr>
        <w:t xml:space="preserve">grande </w:t>
      </w:r>
      <w:r w:rsidR="00D315A5" w:rsidRPr="00DC4A16">
        <w:rPr>
          <w:rFonts w:ascii="Times New Roman" w:hAnsi="Times New Roman" w:cs="Times New Roman"/>
          <w:sz w:val="24"/>
          <w:szCs w:val="24"/>
        </w:rPr>
        <w:t xml:space="preserve">importância e interpretação distinta em função do local em que é realizada a coleta da amostra, bem como das características do sistema ou solução alternativa de abastecimento de água para consumo </w:t>
      </w:r>
      <w:r w:rsidR="000C4145" w:rsidRPr="00DC4A16">
        <w:rPr>
          <w:rFonts w:ascii="Times New Roman" w:hAnsi="Times New Roman" w:cs="Times New Roman"/>
          <w:sz w:val="24"/>
          <w:szCs w:val="24"/>
        </w:rPr>
        <w:t>humano (</w:t>
      </w:r>
      <w:r w:rsidR="004F74BB" w:rsidRPr="00DC4A16">
        <w:rPr>
          <w:rFonts w:ascii="Times New Roman" w:hAnsi="Times New Roman" w:cs="Times New Roman"/>
          <w:sz w:val="24"/>
          <w:szCs w:val="24"/>
        </w:rPr>
        <w:t>BRASIL</w:t>
      </w:r>
      <w:r w:rsidR="000C4145" w:rsidRPr="00DC4A16">
        <w:rPr>
          <w:rFonts w:ascii="Times New Roman" w:hAnsi="Times New Roman" w:cs="Times New Roman"/>
          <w:sz w:val="24"/>
          <w:szCs w:val="24"/>
        </w:rPr>
        <w:t>, 2016).</w:t>
      </w:r>
    </w:p>
    <w:p w14:paraId="57B79B24" w14:textId="0377C5D0" w:rsidR="00A5052C" w:rsidRPr="00DC4A16" w:rsidRDefault="00ED431A" w:rsidP="0088614E">
      <w:pPr>
        <w:spacing w:before="100" w:beforeAutospacing="1" w:after="100" w:after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rPr>
        <w:t>O</w:t>
      </w:r>
      <w:r w:rsidR="00A5052C" w:rsidRPr="00DC4A16">
        <w:rPr>
          <w:rFonts w:ascii="Times New Roman" w:hAnsi="Times New Roman" w:cs="Times New Roman"/>
          <w:sz w:val="24"/>
          <w:szCs w:val="24"/>
        </w:rPr>
        <w:t xml:space="preserve"> parâmetro turbidez apresenta importância e interpretação distinta em função do local em que é realizada a coleta da amostra, bem como das características do sistema ou solução alternativa de abastecimento de água para consumo humano</w:t>
      </w:r>
      <w:r w:rsidR="00552198" w:rsidRPr="00DC4A16">
        <w:rPr>
          <w:rFonts w:ascii="Times New Roman" w:hAnsi="Times New Roman" w:cs="Times New Roman"/>
          <w:sz w:val="24"/>
          <w:szCs w:val="24"/>
        </w:rPr>
        <w:t xml:space="preserve"> (BRASIL, 2016)</w:t>
      </w:r>
      <w:r w:rsidR="00A5052C" w:rsidRPr="00DC4A16">
        <w:rPr>
          <w:rFonts w:ascii="Times New Roman" w:hAnsi="Times New Roman" w:cs="Times New Roman"/>
          <w:sz w:val="24"/>
          <w:szCs w:val="24"/>
        </w:rPr>
        <w:t>.</w:t>
      </w:r>
      <w:r w:rsidR="0083326C" w:rsidRPr="00DC4A16">
        <w:rPr>
          <w:rFonts w:ascii="Times New Roman" w:hAnsi="Times New Roman" w:cs="Times New Roman"/>
          <w:sz w:val="24"/>
          <w:szCs w:val="24"/>
        </w:rPr>
        <w:t xml:space="preserve"> </w:t>
      </w:r>
    </w:p>
    <w:p w14:paraId="765EEA6F" w14:textId="00CA394A" w:rsidR="00ED431A" w:rsidRPr="00DC4A16" w:rsidRDefault="00DE7D61" w:rsidP="0088614E">
      <w:pPr>
        <w:spacing w:before="100" w:before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rPr>
        <w:t>De acordo com Scuracchio</w:t>
      </w:r>
      <w:r w:rsidR="00ED431A" w:rsidRPr="00DC4A16">
        <w:rPr>
          <w:rFonts w:ascii="Times New Roman" w:hAnsi="Times New Roman" w:cs="Times New Roman"/>
          <w:sz w:val="24"/>
          <w:szCs w:val="24"/>
        </w:rPr>
        <w:t xml:space="preserve"> (2010)</w:t>
      </w:r>
      <w:r w:rsidRPr="00DC4A16">
        <w:rPr>
          <w:rFonts w:ascii="Times New Roman" w:hAnsi="Times New Roman" w:cs="Times New Roman"/>
          <w:sz w:val="24"/>
          <w:szCs w:val="24"/>
        </w:rPr>
        <w:t xml:space="preserve"> </w:t>
      </w:r>
      <w:r w:rsidR="00ED431A" w:rsidRPr="00DC4A16">
        <w:rPr>
          <w:rFonts w:ascii="Times New Roman" w:hAnsi="Times New Roman" w:cs="Times New Roman"/>
          <w:sz w:val="24"/>
          <w:szCs w:val="24"/>
        </w:rPr>
        <w:t>a</w:t>
      </w:r>
      <w:r w:rsidRPr="00DC4A16">
        <w:rPr>
          <w:rFonts w:ascii="Times New Roman" w:hAnsi="Times New Roman" w:cs="Times New Roman"/>
          <w:sz w:val="24"/>
          <w:szCs w:val="24"/>
        </w:rPr>
        <w:t xml:space="preserve"> turbidez é um</w:t>
      </w:r>
      <w:r w:rsidR="00ED431A" w:rsidRPr="00DC4A16">
        <w:rPr>
          <w:rFonts w:ascii="Times New Roman" w:hAnsi="Times New Roman" w:cs="Times New Roman"/>
          <w:sz w:val="24"/>
          <w:szCs w:val="24"/>
        </w:rPr>
        <w:t xml:space="preserve">a característica da água que indica </w:t>
      </w:r>
      <w:r w:rsidRPr="00DC4A16">
        <w:rPr>
          <w:rFonts w:ascii="Times New Roman" w:hAnsi="Times New Roman" w:cs="Times New Roman"/>
          <w:sz w:val="24"/>
          <w:szCs w:val="24"/>
        </w:rPr>
        <w:t>à presença de partícul</w:t>
      </w:r>
      <w:r w:rsidR="00ED431A" w:rsidRPr="00DC4A16">
        <w:rPr>
          <w:rFonts w:ascii="Times New Roman" w:hAnsi="Times New Roman" w:cs="Times New Roman"/>
          <w:sz w:val="24"/>
          <w:szCs w:val="24"/>
        </w:rPr>
        <w:t xml:space="preserve">as suspensas de variados tamanhos, </w:t>
      </w:r>
      <w:r w:rsidRPr="00DC4A16">
        <w:rPr>
          <w:rFonts w:ascii="Times New Roman" w:hAnsi="Times New Roman" w:cs="Times New Roman"/>
          <w:sz w:val="24"/>
          <w:szCs w:val="24"/>
        </w:rPr>
        <w:t>dependendo do grau de</w:t>
      </w:r>
      <w:r w:rsidR="00ED431A" w:rsidRPr="00DC4A16">
        <w:rPr>
          <w:rFonts w:ascii="Times New Roman" w:hAnsi="Times New Roman" w:cs="Times New Roman"/>
          <w:sz w:val="24"/>
          <w:szCs w:val="24"/>
        </w:rPr>
        <w:t xml:space="preserve"> turbulência. A presença de </w:t>
      </w:r>
      <w:r w:rsidRPr="00DC4A16">
        <w:rPr>
          <w:rFonts w:ascii="Times New Roman" w:hAnsi="Times New Roman" w:cs="Times New Roman"/>
          <w:sz w:val="24"/>
          <w:szCs w:val="24"/>
        </w:rPr>
        <w:t>partículas</w:t>
      </w:r>
      <w:r w:rsidR="00ED431A" w:rsidRPr="00DC4A16">
        <w:rPr>
          <w:rFonts w:ascii="Times New Roman" w:hAnsi="Times New Roman" w:cs="Times New Roman"/>
          <w:sz w:val="24"/>
          <w:szCs w:val="24"/>
        </w:rPr>
        <w:t xml:space="preserve"> suspensas na água</w:t>
      </w:r>
      <w:r w:rsidRPr="00DC4A16">
        <w:rPr>
          <w:rFonts w:ascii="Times New Roman" w:hAnsi="Times New Roman" w:cs="Times New Roman"/>
          <w:sz w:val="24"/>
          <w:szCs w:val="24"/>
        </w:rPr>
        <w:t xml:space="preserve"> provoca a dispersão e a absorção da luz, dan</w:t>
      </w:r>
      <w:r w:rsidR="00ED431A" w:rsidRPr="00DC4A16">
        <w:rPr>
          <w:rFonts w:ascii="Times New Roman" w:hAnsi="Times New Roman" w:cs="Times New Roman"/>
          <w:sz w:val="24"/>
          <w:szCs w:val="24"/>
        </w:rPr>
        <w:t>do a água uma aparência turva</w:t>
      </w:r>
      <w:r w:rsidRPr="00DC4A16">
        <w:rPr>
          <w:rFonts w:ascii="Times New Roman" w:hAnsi="Times New Roman" w:cs="Times New Roman"/>
          <w:sz w:val="24"/>
          <w:szCs w:val="24"/>
        </w:rPr>
        <w:t xml:space="preserve">, esteticamente indesejável e potencialmente </w:t>
      </w:r>
      <w:r w:rsidR="006743AC" w:rsidRPr="00DC4A16">
        <w:rPr>
          <w:rFonts w:ascii="Times New Roman" w:hAnsi="Times New Roman" w:cs="Times New Roman"/>
          <w:sz w:val="24"/>
          <w:szCs w:val="24"/>
        </w:rPr>
        <w:t>perigosa,</w:t>
      </w:r>
      <w:r w:rsidR="00F1525D" w:rsidRPr="00DC4A16">
        <w:rPr>
          <w:rFonts w:ascii="Times New Roman" w:hAnsi="Times New Roman" w:cs="Times New Roman"/>
          <w:sz w:val="24"/>
          <w:szCs w:val="24"/>
        </w:rPr>
        <w:t xml:space="preserve"> </w:t>
      </w:r>
      <w:r w:rsidR="006743AC" w:rsidRPr="00DC4A16">
        <w:rPr>
          <w:rFonts w:ascii="Times New Roman" w:hAnsi="Times New Roman" w:cs="Times New Roman"/>
          <w:sz w:val="24"/>
          <w:szCs w:val="24"/>
        </w:rPr>
        <w:t xml:space="preserve">que pode ser causada </w:t>
      </w:r>
      <w:r w:rsidR="00ED431A" w:rsidRPr="00DC4A16">
        <w:rPr>
          <w:rFonts w:ascii="Times New Roman" w:hAnsi="Times New Roman" w:cs="Times New Roman"/>
          <w:sz w:val="24"/>
          <w:szCs w:val="24"/>
        </w:rPr>
        <w:t>por uma variedade de materiais como partículas inorgânicas e descarga de esgoto doméstico ou industrial</w:t>
      </w:r>
      <w:r w:rsidR="004F74BB" w:rsidRPr="00DC4A16">
        <w:rPr>
          <w:rFonts w:ascii="Times New Roman" w:hAnsi="Times New Roman" w:cs="Times New Roman"/>
          <w:sz w:val="24"/>
          <w:szCs w:val="24"/>
        </w:rPr>
        <w:t xml:space="preserve"> (SCURACCHIO, 2010)</w:t>
      </w:r>
      <w:r w:rsidR="00ED431A" w:rsidRPr="00DC4A16">
        <w:rPr>
          <w:rFonts w:ascii="Times New Roman" w:hAnsi="Times New Roman" w:cs="Times New Roman"/>
          <w:sz w:val="24"/>
          <w:szCs w:val="24"/>
        </w:rPr>
        <w:t xml:space="preserve">. </w:t>
      </w:r>
    </w:p>
    <w:p w14:paraId="2B2E6FFB" w14:textId="5832E975" w:rsidR="00FD29AC" w:rsidRPr="0088614E" w:rsidRDefault="00F516EB" w:rsidP="00FD29AC">
      <w:pPr>
        <w:spacing w:before="100" w:beforeAutospacing="1" w:after="100" w:afterAutospacing="1" w:line="240" w:lineRule="auto"/>
        <w:ind w:right="-7"/>
        <w:contextualSpacing/>
        <w:mirrorIndents/>
        <w:rPr>
          <w:rFonts w:ascii="Times New Roman" w:hAnsi="Times New Roman" w:cs="Times New Roman"/>
          <w:sz w:val="24"/>
          <w:szCs w:val="24"/>
          <w:shd w:val="clear" w:color="auto" w:fill="FFFFFF"/>
        </w:rPr>
      </w:pPr>
      <w:r w:rsidRPr="00DC4A16">
        <w:rPr>
          <w:rFonts w:ascii="Times New Roman" w:hAnsi="Times New Roman" w:cs="Times New Roman"/>
          <w:sz w:val="24"/>
          <w:szCs w:val="24"/>
        </w:rPr>
        <w:t xml:space="preserve">Segundo a Portaria Nº </w:t>
      </w:r>
      <w:r w:rsidR="00C36B58" w:rsidRPr="00DC4A16">
        <w:rPr>
          <w:rFonts w:ascii="Times New Roman" w:hAnsi="Times New Roman" w:cs="Times New Roman"/>
          <w:sz w:val="24"/>
          <w:szCs w:val="24"/>
        </w:rPr>
        <w:t>888</w:t>
      </w:r>
      <w:r w:rsidRPr="00DC4A16">
        <w:rPr>
          <w:rFonts w:ascii="Times New Roman" w:hAnsi="Times New Roman" w:cs="Times New Roman"/>
          <w:sz w:val="24"/>
          <w:szCs w:val="24"/>
        </w:rPr>
        <w:t>/2021</w:t>
      </w:r>
      <w:r w:rsidR="00C36B58" w:rsidRPr="00DC4A16">
        <w:rPr>
          <w:rFonts w:ascii="Times New Roman" w:hAnsi="Times New Roman" w:cs="Times New Roman"/>
          <w:sz w:val="24"/>
          <w:szCs w:val="24"/>
        </w:rPr>
        <w:t xml:space="preserve"> (BRASIL, 2021)</w:t>
      </w:r>
      <w:r w:rsidR="00755BDA" w:rsidRPr="00DC4A16">
        <w:rPr>
          <w:rFonts w:ascii="Times New Roman" w:hAnsi="Times New Roman" w:cs="Times New Roman"/>
          <w:sz w:val="24"/>
          <w:szCs w:val="24"/>
        </w:rPr>
        <w:t xml:space="preserve">, deve ser mantido em </w:t>
      </w:r>
      <w:r w:rsidR="0083326C" w:rsidRPr="00DC4A16">
        <w:rPr>
          <w:rFonts w:ascii="Times New Roman" w:hAnsi="Times New Roman" w:cs="Times New Roman"/>
          <w:sz w:val="24"/>
          <w:szCs w:val="24"/>
          <w:shd w:val="clear" w:color="auto" w:fill="FFFFFF"/>
        </w:rPr>
        <w:t xml:space="preserve">toda a extensão do sistema de distribuição (reservatório e rede) ou pontos </w:t>
      </w:r>
      <w:r w:rsidR="00755BDA" w:rsidRPr="00DC4A16">
        <w:rPr>
          <w:rFonts w:ascii="Times New Roman" w:hAnsi="Times New Roman" w:cs="Times New Roman"/>
          <w:sz w:val="24"/>
          <w:szCs w:val="24"/>
          <w:shd w:val="clear" w:color="auto" w:fill="FFFFFF"/>
        </w:rPr>
        <w:t>de consumo um padrão de potabilidade</w:t>
      </w:r>
      <w:r w:rsidR="00ED431A" w:rsidRPr="00DC4A16">
        <w:rPr>
          <w:rFonts w:ascii="Times New Roman" w:hAnsi="Times New Roman" w:cs="Times New Roman"/>
          <w:sz w:val="24"/>
          <w:szCs w:val="24"/>
          <w:shd w:val="clear" w:color="auto" w:fill="FFFFFF"/>
        </w:rPr>
        <w:t xml:space="preserve"> de 5,0 uT para turbidez.</w:t>
      </w:r>
    </w:p>
    <w:p w14:paraId="4B3771DE" w14:textId="5814A5EE" w:rsidR="006743AC" w:rsidRPr="00FD29AC" w:rsidRDefault="006743AC" w:rsidP="0088614E">
      <w:pPr>
        <w:spacing w:before="100" w:beforeAutospacing="1" w:after="100" w:afterAutospacing="1" w:line="240" w:lineRule="auto"/>
        <w:ind w:right="-7"/>
        <w:contextualSpacing/>
        <w:mirrorIndents/>
        <w:rPr>
          <w:rFonts w:ascii="Times New Roman" w:hAnsi="Times New Roman" w:cs="Times New Roman"/>
          <w:sz w:val="24"/>
          <w:szCs w:val="24"/>
          <w:shd w:val="clear" w:color="auto" w:fill="FFFFFF"/>
        </w:rPr>
      </w:pPr>
      <w:r w:rsidRPr="00DC4A16">
        <w:rPr>
          <w:rFonts w:ascii="Times New Roman" w:hAnsi="Times New Roman" w:cs="Times New Roman"/>
          <w:sz w:val="24"/>
          <w:szCs w:val="24"/>
        </w:rPr>
        <w:t xml:space="preserve">Em conformidade com a </w:t>
      </w:r>
      <w:r w:rsidR="009361A7" w:rsidRPr="00DC4A16">
        <w:rPr>
          <w:rFonts w:ascii="Times New Roman" w:hAnsi="Times New Roman" w:cs="Times New Roman"/>
          <w:sz w:val="24"/>
          <w:szCs w:val="24"/>
        </w:rPr>
        <w:t>DNPAVQA</w:t>
      </w:r>
      <w:r w:rsidRPr="00DC4A16">
        <w:rPr>
          <w:rFonts w:ascii="Times New Roman" w:hAnsi="Times New Roman" w:cs="Times New Roman"/>
          <w:sz w:val="24"/>
          <w:szCs w:val="24"/>
        </w:rPr>
        <w:t xml:space="preserve">, o grupo dos coliformes totais contempla bactérias de vida livre. Estas bactérias podem viver naturalmente no solo, na água e em plantas, e não possuir </w:t>
      </w:r>
      <w:r w:rsidR="00EA05F6" w:rsidRPr="00DC4A16">
        <w:rPr>
          <w:rFonts w:ascii="Times New Roman" w:hAnsi="Times New Roman" w:cs="Times New Roman"/>
          <w:sz w:val="24"/>
          <w:szCs w:val="24"/>
        </w:rPr>
        <w:t xml:space="preserve">nenhuma </w:t>
      </w:r>
      <w:r w:rsidRPr="00DC4A16">
        <w:rPr>
          <w:rFonts w:ascii="Times New Roman" w:hAnsi="Times New Roman" w:cs="Times New Roman"/>
          <w:sz w:val="24"/>
          <w:szCs w:val="24"/>
        </w:rPr>
        <w:t>relação com poluição da água por material fecal. Esse grupo de bactérias, em teoria, é mais resistente do que as bactérias patogênicas. Dessa forma, o emprego exclusivo desses indicadores coliformes totais, na avaliação da qualidade da água, especialmente as águas de fontes individuais, pode levar à superestimava dos riscos à saúde</w:t>
      </w:r>
      <w:r w:rsidR="00EA05F6" w:rsidRPr="00DC4A16">
        <w:rPr>
          <w:rFonts w:ascii="Times New Roman" w:hAnsi="Times New Roman" w:cs="Times New Roman"/>
          <w:sz w:val="24"/>
          <w:szCs w:val="24"/>
        </w:rPr>
        <w:t>,</w:t>
      </w:r>
      <w:r w:rsidRPr="00DC4A16">
        <w:rPr>
          <w:rFonts w:ascii="Times New Roman" w:hAnsi="Times New Roman" w:cs="Times New Roman"/>
          <w:sz w:val="24"/>
          <w:szCs w:val="24"/>
        </w:rPr>
        <w:t xml:space="preserve"> associados ao consumo de água (BRASIL, 2016).</w:t>
      </w:r>
    </w:p>
    <w:p w14:paraId="1ED35163" w14:textId="1CA518C4" w:rsidR="006743AC" w:rsidRPr="00DC4A16" w:rsidRDefault="006743AC" w:rsidP="0088614E">
      <w:pPr>
        <w:spacing w:before="100" w:beforeAutospacing="1" w:line="240" w:lineRule="auto"/>
        <w:ind w:right="-7"/>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De acordo com Macêdo (2001) o grupo coliforme é dividido em coliformes totais e coliformes termotolerantes. Segundo Scuracchio (2010) os coliformes totais e </w:t>
      </w:r>
      <w:r w:rsidRPr="00DC4A16">
        <w:rPr>
          <w:rFonts w:ascii="Times New Roman" w:hAnsi="Times New Roman" w:cs="Times New Roman"/>
          <w:sz w:val="24"/>
          <w:szCs w:val="24"/>
        </w:rPr>
        <w:lastRenderedPageBreak/>
        <w:t>termotolerantes são indicadores de contaminação mais utilizados para monitorar a qualidade da água. Entretanto</w:t>
      </w:r>
      <w:r w:rsidR="00F1525D" w:rsidRPr="00DC4A16">
        <w:rPr>
          <w:rFonts w:ascii="Times New Roman" w:hAnsi="Times New Roman" w:cs="Times New Roman"/>
          <w:sz w:val="24"/>
          <w:szCs w:val="24"/>
        </w:rPr>
        <w:t>,</w:t>
      </w:r>
      <w:r w:rsidRPr="00DC4A16">
        <w:rPr>
          <w:rFonts w:ascii="Times New Roman" w:hAnsi="Times New Roman" w:cs="Times New Roman"/>
          <w:sz w:val="24"/>
          <w:szCs w:val="24"/>
        </w:rPr>
        <w:t xml:space="preserve"> de ac</w:t>
      </w:r>
      <w:r w:rsidR="00EA05F6" w:rsidRPr="00DC4A16">
        <w:rPr>
          <w:rFonts w:ascii="Times New Roman" w:hAnsi="Times New Roman" w:cs="Times New Roman"/>
          <w:sz w:val="24"/>
          <w:szCs w:val="24"/>
        </w:rPr>
        <w:t xml:space="preserve">ordo com Bettega et al., (2006), as análises microbiológicas </w:t>
      </w:r>
      <w:r w:rsidR="004F74BB" w:rsidRPr="00DC4A16">
        <w:rPr>
          <w:rFonts w:ascii="Times New Roman" w:hAnsi="Times New Roman" w:cs="Times New Roman"/>
          <w:sz w:val="24"/>
          <w:szCs w:val="24"/>
        </w:rPr>
        <w:t>apontarão</w:t>
      </w:r>
      <w:r w:rsidRPr="00DC4A16">
        <w:rPr>
          <w:rFonts w:ascii="Times New Roman" w:hAnsi="Times New Roman" w:cs="Times New Roman"/>
          <w:sz w:val="24"/>
          <w:szCs w:val="24"/>
        </w:rPr>
        <w:t xml:space="preserve"> a presença ou não de coliformes totais, qu</w:t>
      </w:r>
      <w:r w:rsidR="00EA05F6" w:rsidRPr="00DC4A16">
        <w:rPr>
          <w:rFonts w:ascii="Times New Roman" w:hAnsi="Times New Roman" w:cs="Times New Roman"/>
          <w:sz w:val="24"/>
          <w:szCs w:val="24"/>
        </w:rPr>
        <w:t>e podem ser patogênicos ou não.</w:t>
      </w:r>
    </w:p>
    <w:p w14:paraId="6D35466A" w14:textId="31159C67" w:rsidR="00EF57FB" w:rsidRPr="00FD29AC" w:rsidRDefault="00374E52" w:rsidP="00FD29AC">
      <w:pPr>
        <w:rPr>
          <w:b/>
          <w:bCs/>
          <w:sz w:val="24"/>
          <w:szCs w:val="24"/>
        </w:rPr>
      </w:pPr>
      <w:bookmarkStart w:id="6" w:name="_Toc152673647"/>
      <w:r w:rsidRPr="00FD29AC">
        <w:rPr>
          <w:b/>
          <w:bCs/>
          <w:sz w:val="24"/>
          <w:szCs w:val="24"/>
        </w:rPr>
        <w:t>METODOLOGIA</w:t>
      </w:r>
      <w:bookmarkEnd w:id="6"/>
      <w:r w:rsidRPr="00FD29AC">
        <w:rPr>
          <w:b/>
          <w:bCs/>
          <w:sz w:val="24"/>
          <w:szCs w:val="24"/>
        </w:rPr>
        <w:t xml:space="preserve"> </w:t>
      </w:r>
    </w:p>
    <w:p w14:paraId="5BD09F14" w14:textId="1228F0C9" w:rsidR="00A073C0" w:rsidRPr="00DC4A16" w:rsidRDefault="0080463F" w:rsidP="0088614E">
      <w:pPr>
        <w:autoSpaceDE w:val="0"/>
        <w:autoSpaceDN w:val="0"/>
        <w:adjustRightInd w:val="0"/>
        <w:spacing w:before="100" w:beforeAutospacing="1" w:after="100" w:after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O </w:t>
      </w:r>
      <w:r w:rsidR="00D13A78" w:rsidRPr="00DC4A16">
        <w:rPr>
          <w:rFonts w:ascii="Times New Roman" w:hAnsi="Times New Roman" w:cs="Times New Roman"/>
          <w:sz w:val="24"/>
          <w:szCs w:val="24"/>
        </w:rPr>
        <w:t>estudo</w:t>
      </w:r>
      <w:r w:rsidR="003411BB" w:rsidRPr="00DC4A16">
        <w:rPr>
          <w:rFonts w:ascii="Times New Roman" w:hAnsi="Times New Roman" w:cs="Times New Roman"/>
          <w:sz w:val="24"/>
          <w:szCs w:val="24"/>
        </w:rPr>
        <w:t xml:space="preserve"> trata-se de uma pesquisa descritiva</w:t>
      </w:r>
      <w:r w:rsidR="001F42EF" w:rsidRPr="00DC4A16">
        <w:rPr>
          <w:rFonts w:ascii="Times New Roman" w:hAnsi="Times New Roman" w:cs="Times New Roman"/>
          <w:sz w:val="24"/>
          <w:szCs w:val="24"/>
        </w:rPr>
        <w:t>,</w:t>
      </w:r>
      <w:r w:rsidR="003411BB" w:rsidRPr="00DC4A16">
        <w:rPr>
          <w:rFonts w:ascii="Times New Roman" w:hAnsi="Times New Roman" w:cs="Times New Roman"/>
          <w:sz w:val="24"/>
          <w:szCs w:val="24"/>
        </w:rPr>
        <w:t xml:space="preserve"> com abordagem quantitativa</w:t>
      </w:r>
      <w:r w:rsidR="00FB4521" w:rsidRPr="00DC4A16">
        <w:rPr>
          <w:rFonts w:ascii="Times New Roman" w:hAnsi="Times New Roman" w:cs="Times New Roman"/>
          <w:sz w:val="24"/>
          <w:szCs w:val="24"/>
        </w:rPr>
        <w:t xml:space="preserve"> que envolve </w:t>
      </w:r>
      <w:r w:rsidR="003411BB" w:rsidRPr="00DC4A16">
        <w:rPr>
          <w:rFonts w:ascii="Times New Roman" w:hAnsi="Times New Roman" w:cs="Times New Roman"/>
          <w:sz w:val="24"/>
          <w:szCs w:val="24"/>
        </w:rPr>
        <w:t xml:space="preserve">uma </w:t>
      </w:r>
      <w:r w:rsidR="00D13A78" w:rsidRPr="00DC4A16">
        <w:rPr>
          <w:rFonts w:ascii="Times New Roman" w:hAnsi="Times New Roman" w:cs="Times New Roman"/>
          <w:sz w:val="24"/>
          <w:szCs w:val="24"/>
        </w:rPr>
        <w:t>análise de dados secundários de qualidade da água potável, obtidos no</w:t>
      </w:r>
      <w:r w:rsidR="000141A6" w:rsidRPr="00DC4A16">
        <w:rPr>
          <w:rFonts w:ascii="Times New Roman" w:hAnsi="Times New Roman" w:cs="Times New Roman"/>
          <w:sz w:val="24"/>
          <w:szCs w:val="24"/>
        </w:rPr>
        <w:t>s</w:t>
      </w:r>
      <w:r w:rsidR="00D13A78" w:rsidRPr="00DC4A16">
        <w:rPr>
          <w:rFonts w:ascii="Times New Roman" w:hAnsi="Times New Roman" w:cs="Times New Roman"/>
          <w:sz w:val="24"/>
          <w:szCs w:val="24"/>
        </w:rPr>
        <w:t xml:space="preserve"> </w:t>
      </w:r>
      <w:r w:rsidR="00A34DD9" w:rsidRPr="00DC4A16">
        <w:rPr>
          <w:rFonts w:ascii="Times New Roman" w:hAnsi="Times New Roman" w:cs="Times New Roman"/>
          <w:sz w:val="24"/>
          <w:szCs w:val="24"/>
        </w:rPr>
        <w:t>&lt;</w:t>
      </w:r>
      <w:hyperlink r:id="rId10" w:history="1">
        <w:r w:rsidR="00A34DD9" w:rsidRPr="00DC4A16">
          <w:rPr>
            <w:rStyle w:val="Hyperlink"/>
            <w:rFonts w:ascii="Times New Roman" w:hAnsi="Times New Roman" w:cs="Times New Roman"/>
            <w:color w:val="auto"/>
            <w:sz w:val="24"/>
            <w:szCs w:val="24"/>
            <w:u w:val="none"/>
          </w:rPr>
          <w:t>https://</w:t>
        </w:r>
      </w:hyperlink>
      <w:r w:rsidR="00A34DD9" w:rsidRPr="00DC4A16">
        <w:rPr>
          <w:rFonts w:ascii="Times New Roman" w:hAnsi="Times New Roman" w:cs="Times New Roman"/>
          <w:sz w:val="24"/>
          <w:szCs w:val="24"/>
        </w:rPr>
        <w:t>dados.gov.br/dados/busca?termo=sisagua&gt;</w:t>
      </w:r>
      <w:r w:rsidR="00053358" w:rsidRPr="00DC4A16">
        <w:rPr>
          <w:rFonts w:ascii="Times New Roman" w:hAnsi="Times New Roman" w:cs="Times New Roman"/>
          <w:sz w:val="24"/>
          <w:szCs w:val="24"/>
        </w:rPr>
        <w:t xml:space="preserve"> e </w:t>
      </w:r>
      <w:r w:rsidR="00A34DD9" w:rsidRPr="00DC4A16">
        <w:rPr>
          <w:rFonts w:ascii="Times New Roman" w:hAnsi="Times New Roman" w:cs="Times New Roman"/>
          <w:sz w:val="24"/>
          <w:szCs w:val="24"/>
        </w:rPr>
        <w:t>&lt;</w:t>
      </w:r>
      <w:hyperlink r:id="rId11" w:history="1">
        <w:r w:rsidR="00A34DD9" w:rsidRPr="00DC4A16">
          <w:rPr>
            <w:rStyle w:val="Hyperlink"/>
            <w:rFonts w:ascii="Times New Roman" w:hAnsi="Times New Roman" w:cs="Times New Roman"/>
            <w:color w:val="auto"/>
            <w:sz w:val="24"/>
            <w:szCs w:val="24"/>
            <w:u w:val="none"/>
          </w:rPr>
          <w:t>https</w:t>
        </w:r>
      </w:hyperlink>
      <w:hyperlink r:id="rId12" w:history="1">
        <w:r w:rsidR="00A34DD9" w:rsidRPr="00DC4A16">
          <w:rPr>
            <w:rStyle w:val="Hyperlink"/>
            <w:rFonts w:ascii="Times New Roman" w:hAnsi="Times New Roman" w:cs="Times New Roman"/>
            <w:color w:val="auto"/>
            <w:sz w:val="24"/>
            <w:szCs w:val="24"/>
            <w:u w:val="none"/>
          </w:rPr>
          <w:t>://informacoes.cesan.com.br/servicos/minha-agua/qualidade-da-agua</w:t>
        </w:r>
      </w:hyperlink>
      <w:hyperlink r:id="rId13" w:history="1">
        <w:r w:rsidR="00A34DD9" w:rsidRPr="00DC4A16">
          <w:rPr>
            <w:rStyle w:val="Hyperlink"/>
            <w:rFonts w:ascii="Times New Roman" w:hAnsi="Times New Roman" w:cs="Times New Roman"/>
            <w:color w:val="auto"/>
            <w:sz w:val="24"/>
            <w:szCs w:val="24"/>
            <w:u w:val="none"/>
          </w:rPr>
          <w:t>/</w:t>
        </w:r>
      </w:hyperlink>
      <w:r w:rsidR="00A34DD9" w:rsidRPr="00DC4A16">
        <w:rPr>
          <w:rFonts w:ascii="Times New Roman" w:hAnsi="Times New Roman" w:cs="Times New Roman"/>
          <w:sz w:val="24"/>
          <w:szCs w:val="24"/>
        </w:rPr>
        <w:t xml:space="preserve">&gt; </w:t>
      </w:r>
      <w:r w:rsidR="00C12760" w:rsidRPr="00DC4A16">
        <w:rPr>
          <w:rFonts w:ascii="Times New Roman" w:hAnsi="Times New Roman" w:cs="Times New Roman"/>
          <w:sz w:val="24"/>
          <w:szCs w:val="24"/>
        </w:rPr>
        <w:t>no período de 2017 a 2022</w:t>
      </w:r>
      <w:r w:rsidR="00C61DAC" w:rsidRPr="00DC4A16">
        <w:rPr>
          <w:rFonts w:ascii="Times New Roman" w:hAnsi="Times New Roman" w:cs="Times New Roman"/>
          <w:sz w:val="24"/>
          <w:szCs w:val="24"/>
        </w:rPr>
        <w:t>.</w:t>
      </w:r>
      <w:r w:rsidR="008B3EF8" w:rsidRPr="00DC4A16">
        <w:rPr>
          <w:rFonts w:ascii="Times New Roman" w:hAnsi="Times New Roman" w:cs="Times New Roman"/>
          <w:sz w:val="24"/>
          <w:szCs w:val="24"/>
        </w:rPr>
        <w:t xml:space="preserve"> </w:t>
      </w:r>
    </w:p>
    <w:p w14:paraId="6B608F62" w14:textId="77777777" w:rsidR="001B6876" w:rsidRPr="00DC4A16" w:rsidRDefault="001F42EF" w:rsidP="0088614E">
      <w:pPr>
        <w:spacing w:before="100" w:before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O e</w:t>
      </w:r>
      <w:r w:rsidR="000141A6" w:rsidRPr="00DC4A16">
        <w:rPr>
          <w:rFonts w:ascii="Times New Roman" w:hAnsi="Times New Roman" w:cs="Times New Roman"/>
          <w:sz w:val="24"/>
          <w:szCs w:val="24"/>
        </w:rPr>
        <w:t>studo foi</w:t>
      </w:r>
      <w:r w:rsidR="00767AA1" w:rsidRPr="00DC4A16">
        <w:rPr>
          <w:rFonts w:ascii="Times New Roman" w:hAnsi="Times New Roman" w:cs="Times New Roman"/>
          <w:sz w:val="24"/>
          <w:szCs w:val="24"/>
        </w:rPr>
        <w:t xml:space="preserve"> realizado</w:t>
      </w:r>
      <w:r w:rsidR="009D37CA" w:rsidRPr="00DC4A16">
        <w:rPr>
          <w:rFonts w:ascii="Times New Roman" w:hAnsi="Times New Roman" w:cs="Times New Roman"/>
          <w:sz w:val="24"/>
          <w:szCs w:val="24"/>
        </w:rPr>
        <w:t xml:space="preserve"> em três </w:t>
      </w:r>
      <w:r w:rsidR="00767AA1" w:rsidRPr="00DC4A16">
        <w:rPr>
          <w:rFonts w:ascii="Times New Roman" w:hAnsi="Times New Roman" w:cs="Times New Roman"/>
          <w:sz w:val="24"/>
          <w:szCs w:val="24"/>
        </w:rPr>
        <w:t>municípios</w:t>
      </w:r>
      <w:r w:rsidR="000141A6" w:rsidRPr="00DC4A16">
        <w:rPr>
          <w:rFonts w:ascii="Times New Roman" w:hAnsi="Times New Roman" w:cs="Times New Roman"/>
          <w:sz w:val="24"/>
          <w:szCs w:val="24"/>
        </w:rPr>
        <w:t xml:space="preserve"> do </w:t>
      </w:r>
      <w:r w:rsidR="004E3E84" w:rsidRPr="00DC4A16">
        <w:rPr>
          <w:rFonts w:ascii="Times New Roman" w:hAnsi="Times New Roman" w:cs="Times New Roman"/>
          <w:sz w:val="24"/>
          <w:szCs w:val="24"/>
        </w:rPr>
        <w:t>Sul</w:t>
      </w:r>
      <w:r w:rsidR="00C12760" w:rsidRPr="00DC4A16">
        <w:rPr>
          <w:rFonts w:ascii="Times New Roman" w:hAnsi="Times New Roman" w:cs="Times New Roman"/>
          <w:sz w:val="24"/>
          <w:szCs w:val="24"/>
        </w:rPr>
        <w:t xml:space="preserve"> do Espí</w:t>
      </w:r>
      <w:r w:rsidR="00D207F7" w:rsidRPr="00DC4A16">
        <w:rPr>
          <w:rFonts w:ascii="Times New Roman" w:hAnsi="Times New Roman" w:cs="Times New Roman"/>
          <w:sz w:val="24"/>
          <w:szCs w:val="24"/>
        </w:rPr>
        <w:t>rito</w:t>
      </w:r>
      <w:r w:rsidR="00371FB5" w:rsidRPr="00DC4A16">
        <w:rPr>
          <w:rFonts w:ascii="Times New Roman" w:hAnsi="Times New Roman" w:cs="Times New Roman"/>
          <w:sz w:val="24"/>
          <w:szCs w:val="24"/>
        </w:rPr>
        <w:t xml:space="preserve"> Santo</w:t>
      </w:r>
      <w:r w:rsidR="00D207F7" w:rsidRPr="00DC4A16">
        <w:rPr>
          <w:rFonts w:ascii="Times New Roman" w:hAnsi="Times New Roman" w:cs="Times New Roman"/>
          <w:sz w:val="24"/>
          <w:szCs w:val="24"/>
        </w:rPr>
        <w:t>, por possuírem características de cidades de pequeno porte,</w:t>
      </w:r>
      <w:r w:rsidR="004E3E84" w:rsidRPr="00DC4A16">
        <w:rPr>
          <w:rFonts w:ascii="Times New Roman" w:hAnsi="Times New Roman" w:cs="Times New Roman"/>
          <w:sz w:val="24"/>
          <w:szCs w:val="24"/>
        </w:rPr>
        <w:t xml:space="preserve"> ser a mesma prestadora responsável pelo abastecimento água, possuírem características demográficas parecidas,</w:t>
      </w:r>
      <w:r w:rsidR="00D207F7" w:rsidRPr="00DC4A16">
        <w:rPr>
          <w:rFonts w:ascii="Times New Roman" w:hAnsi="Times New Roman" w:cs="Times New Roman"/>
          <w:sz w:val="24"/>
          <w:szCs w:val="24"/>
        </w:rPr>
        <w:t xml:space="preserve"> sendo eles</w:t>
      </w:r>
      <w:r w:rsidR="000141A6" w:rsidRPr="00DC4A16">
        <w:rPr>
          <w:rFonts w:ascii="Times New Roman" w:hAnsi="Times New Roman" w:cs="Times New Roman"/>
          <w:sz w:val="24"/>
          <w:szCs w:val="24"/>
        </w:rPr>
        <w:t xml:space="preserve"> Afonso Clá</w:t>
      </w:r>
      <w:r w:rsidR="00C61DAC" w:rsidRPr="00DC4A16">
        <w:rPr>
          <w:rFonts w:ascii="Times New Roman" w:hAnsi="Times New Roman" w:cs="Times New Roman"/>
          <w:sz w:val="24"/>
          <w:szCs w:val="24"/>
        </w:rPr>
        <w:t>udio, Brejetuba e Ibatiba</w:t>
      </w:r>
      <w:r w:rsidR="009D37CA" w:rsidRPr="00DC4A16">
        <w:rPr>
          <w:rFonts w:ascii="Times New Roman" w:hAnsi="Times New Roman" w:cs="Times New Roman"/>
          <w:sz w:val="24"/>
          <w:szCs w:val="24"/>
        </w:rPr>
        <w:t>.</w:t>
      </w:r>
    </w:p>
    <w:p w14:paraId="5D0EB568" w14:textId="5C7A5BC5" w:rsidR="00A458F1" w:rsidRPr="000D494B" w:rsidRDefault="001B627A" w:rsidP="000D494B">
      <w:pPr>
        <w:rPr>
          <w:rFonts w:ascii="Times New Roman" w:hAnsi="Times New Roman" w:cs="Times New Roman"/>
          <w:b/>
          <w:bCs/>
          <w:sz w:val="24"/>
          <w:szCs w:val="24"/>
        </w:rPr>
      </w:pPr>
      <w:bookmarkStart w:id="7" w:name="_Toc152673650"/>
      <w:r w:rsidRPr="000D494B">
        <w:rPr>
          <w:rFonts w:ascii="Times New Roman" w:hAnsi="Times New Roman" w:cs="Times New Roman"/>
          <w:b/>
          <w:bCs/>
          <w:sz w:val="24"/>
          <w:szCs w:val="24"/>
        </w:rPr>
        <w:t xml:space="preserve">RESULTADO </w:t>
      </w:r>
      <w:r w:rsidR="00EA3A03" w:rsidRPr="000D494B">
        <w:rPr>
          <w:rFonts w:ascii="Times New Roman" w:hAnsi="Times New Roman" w:cs="Times New Roman"/>
          <w:b/>
          <w:bCs/>
          <w:sz w:val="24"/>
          <w:szCs w:val="24"/>
        </w:rPr>
        <w:t>E DISCURS</w:t>
      </w:r>
      <w:r w:rsidR="00FE50BA" w:rsidRPr="000D494B">
        <w:rPr>
          <w:rFonts w:ascii="Times New Roman" w:hAnsi="Times New Roman" w:cs="Times New Roman"/>
          <w:b/>
          <w:bCs/>
          <w:sz w:val="24"/>
          <w:szCs w:val="24"/>
        </w:rPr>
        <w:t>ÃO</w:t>
      </w:r>
      <w:bookmarkEnd w:id="7"/>
    </w:p>
    <w:p w14:paraId="3BDE5B7B" w14:textId="77777777" w:rsidR="0086480C" w:rsidRDefault="000B2A5A" w:rsidP="0088614E">
      <w:pPr>
        <w:spacing w:after="100" w:after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O</w:t>
      </w:r>
      <w:r w:rsidR="00F03177" w:rsidRPr="00DC4A16">
        <w:rPr>
          <w:rFonts w:ascii="Times New Roman" w:hAnsi="Times New Roman" w:cs="Times New Roman"/>
          <w:sz w:val="24"/>
          <w:szCs w:val="24"/>
        </w:rPr>
        <w:t xml:space="preserve">bserva-se </w:t>
      </w:r>
      <w:r w:rsidR="00575E65" w:rsidRPr="00DC4A16">
        <w:rPr>
          <w:rFonts w:ascii="Times New Roman" w:hAnsi="Times New Roman" w:cs="Times New Roman"/>
          <w:sz w:val="24"/>
          <w:szCs w:val="24"/>
        </w:rPr>
        <w:t>nas F</w:t>
      </w:r>
      <w:r w:rsidR="00C54999" w:rsidRPr="00DC4A16">
        <w:rPr>
          <w:rFonts w:ascii="Times New Roman" w:hAnsi="Times New Roman" w:cs="Times New Roman"/>
          <w:sz w:val="24"/>
          <w:szCs w:val="24"/>
        </w:rPr>
        <w:t>iguras</w:t>
      </w:r>
      <w:r w:rsidR="00286836" w:rsidRPr="00DC4A16">
        <w:rPr>
          <w:rFonts w:ascii="Times New Roman" w:hAnsi="Times New Roman" w:cs="Times New Roman"/>
          <w:sz w:val="24"/>
          <w:szCs w:val="24"/>
        </w:rPr>
        <w:t xml:space="preserve"> 2</w:t>
      </w:r>
      <w:r w:rsidR="00047E2E" w:rsidRPr="00DC4A16">
        <w:rPr>
          <w:rFonts w:ascii="Times New Roman" w:hAnsi="Times New Roman" w:cs="Times New Roman"/>
          <w:sz w:val="24"/>
          <w:szCs w:val="24"/>
        </w:rPr>
        <w:t>A</w:t>
      </w:r>
      <w:r w:rsidR="0022202E" w:rsidRPr="00DC4A16">
        <w:rPr>
          <w:rFonts w:ascii="Times New Roman" w:hAnsi="Times New Roman" w:cs="Times New Roman"/>
          <w:sz w:val="24"/>
          <w:szCs w:val="24"/>
        </w:rPr>
        <w:t>,</w:t>
      </w:r>
      <w:r w:rsidR="00C37D8F" w:rsidRPr="00DC4A16">
        <w:rPr>
          <w:rFonts w:ascii="Times New Roman" w:hAnsi="Times New Roman" w:cs="Times New Roman"/>
          <w:sz w:val="24"/>
          <w:szCs w:val="24"/>
        </w:rPr>
        <w:t xml:space="preserve"> 2C e</w:t>
      </w:r>
      <w:r w:rsidR="00F72A34" w:rsidRPr="00DC4A16">
        <w:rPr>
          <w:rFonts w:ascii="Times New Roman" w:hAnsi="Times New Roman" w:cs="Times New Roman"/>
          <w:sz w:val="24"/>
          <w:szCs w:val="24"/>
        </w:rPr>
        <w:t xml:space="preserve"> 2E</w:t>
      </w:r>
      <w:r w:rsidR="00C54999" w:rsidRPr="00DC4A16">
        <w:rPr>
          <w:rFonts w:ascii="Times New Roman" w:hAnsi="Times New Roman" w:cs="Times New Roman"/>
          <w:sz w:val="24"/>
          <w:szCs w:val="24"/>
        </w:rPr>
        <w:t>,</w:t>
      </w:r>
      <w:r w:rsidR="0022202E" w:rsidRPr="00DC4A16">
        <w:rPr>
          <w:rFonts w:ascii="Times New Roman" w:hAnsi="Times New Roman" w:cs="Times New Roman"/>
          <w:sz w:val="24"/>
          <w:szCs w:val="24"/>
        </w:rPr>
        <w:t xml:space="preserve"> que</w:t>
      </w:r>
      <w:r w:rsidR="00C54999" w:rsidRPr="00DC4A16">
        <w:rPr>
          <w:rFonts w:ascii="Times New Roman" w:hAnsi="Times New Roman" w:cs="Times New Roman"/>
          <w:sz w:val="24"/>
          <w:szCs w:val="24"/>
        </w:rPr>
        <w:t>,</w:t>
      </w:r>
      <w:r w:rsidR="001A1709" w:rsidRPr="00DC4A16">
        <w:rPr>
          <w:rFonts w:ascii="Times New Roman" w:hAnsi="Times New Roman" w:cs="Times New Roman"/>
          <w:sz w:val="24"/>
          <w:szCs w:val="24"/>
        </w:rPr>
        <w:t xml:space="preserve"> em todos os anos amostrados</w:t>
      </w:r>
      <w:r w:rsidR="007B1B6C" w:rsidRPr="00DC4A16">
        <w:rPr>
          <w:rFonts w:ascii="Times New Roman" w:hAnsi="Times New Roman" w:cs="Times New Roman"/>
          <w:sz w:val="24"/>
          <w:szCs w:val="24"/>
        </w:rPr>
        <w:t>,</w:t>
      </w:r>
      <w:r w:rsidR="00BA0375" w:rsidRPr="00DC4A16">
        <w:rPr>
          <w:rFonts w:ascii="Times New Roman" w:hAnsi="Times New Roman" w:cs="Times New Roman"/>
          <w:sz w:val="24"/>
          <w:szCs w:val="24"/>
        </w:rPr>
        <w:t xml:space="preserve"> que</w:t>
      </w:r>
      <w:r w:rsidR="007B1B6C" w:rsidRPr="00DC4A16">
        <w:rPr>
          <w:rFonts w:ascii="Times New Roman" w:hAnsi="Times New Roman" w:cs="Times New Roman"/>
          <w:sz w:val="24"/>
          <w:szCs w:val="24"/>
        </w:rPr>
        <w:t xml:space="preserve"> </w:t>
      </w:r>
      <w:r w:rsidR="00C54999" w:rsidRPr="00DC4A16">
        <w:rPr>
          <w:rFonts w:ascii="Times New Roman" w:hAnsi="Times New Roman" w:cs="Times New Roman"/>
          <w:sz w:val="24"/>
          <w:szCs w:val="24"/>
        </w:rPr>
        <w:t>os três municípios, apresentaram</w:t>
      </w:r>
      <w:r w:rsidR="0022202E" w:rsidRPr="00DC4A16">
        <w:rPr>
          <w:rFonts w:ascii="Times New Roman" w:hAnsi="Times New Roman" w:cs="Times New Roman"/>
          <w:sz w:val="24"/>
          <w:szCs w:val="24"/>
        </w:rPr>
        <w:t xml:space="preserve"> amostras fora do padrão exigido pela </w:t>
      </w:r>
      <w:r w:rsidR="00C54999" w:rsidRPr="00DC4A16">
        <w:rPr>
          <w:rFonts w:ascii="Times New Roman" w:hAnsi="Times New Roman" w:cs="Times New Roman"/>
          <w:sz w:val="24"/>
          <w:szCs w:val="24"/>
        </w:rPr>
        <w:t xml:space="preserve">Portaria Nº 888/2021 (BRASIL, 2021), com taxas de não conformidades variando </w:t>
      </w:r>
      <w:r w:rsidR="004B2289" w:rsidRPr="00DC4A16">
        <w:rPr>
          <w:rFonts w:ascii="Times New Roman" w:hAnsi="Times New Roman" w:cs="Times New Roman"/>
          <w:sz w:val="24"/>
          <w:szCs w:val="24"/>
        </w:rPr>
        <w:t>2,09% a 2,67%</w:t>
      </w:r>
      <w:r w:rsidR="00572ABE" w:rsidRPr="00DC4A16">
        <w:rPr>
          <w:rFonts w:ascii="Times New Roman" w:hAnsi="Times New Roman" w:cs="Times New Roman"/>
          <w:sz w:val="24"/>
          <w:szCs w:val="24"/>
        </w:rPr>
        <w:t xml:space="preserve"> para Afonso Cláudio,</w:t>
      </w:r>
      <w:r w:rsidR="00B33C08" w:rsidRPr="00DC4A16">
        <w:rPr>
          <w:rFonts w:ascii="Times New Roman" w:hAnsi="Times New Roman" w:cs="Times New Roman"/>
          <w:sz w:val="24"/>
          <w:szCs w:val="24"/>
        </w:rPr>
        <w:t xml:space="preserve"> </w:t>
      </w:r>
      <w:r w:rsidR="00C54999" w:rsidRPr="00DC4A16">
        <w:rPr>
          <w:rFonts w:ascii="Times New Roman" w:hAnsi="Times New Roman" w:cs="Times New Roman"/>
          <w:sz w:val="24"/>
          <w:szCs w:val="24"/>
        </w:rPr>
        <w:t>0,95</w:t>
      </w:r>
      <w:r w:rsidR="00572ABE" w:rsidRPr="00DC4A16">
        <w:rPr>
          <w:rFonts w:ascii="Times New Roman" w:hAnsi="Times New Roman" w:cs="Times New Roman"/>
          <w:sz w:val="24"/>
          <w:szCs w:val="24"/>
        </w:rPr>
        <w:t xml:space="preserve"> a</w:t>
      </w:r>
      <w:r w:rsidR="00C54999" w:rsidRPr="00DC4A16">
        <w:rPr>
          <w:rFonts w:ascii="Times New Roman" w:hAnsi="Times New Roman" w:cs="Times New Roman"/>
          <w:sz w:val="24"/>
          <w:szCs w:val="24"/>
        </w:rPr>
        <w:t xml:space="preserve"> </w:t>
      </w:r>
      <w:r w:rsidR="00F92DDD" w:rsidRPr="00DC4A16">
        <w:rPr>
          <w:rFonts w:ascii="Times New Roman" w:hAnsi="Times New Roman" w:cs="Times New Roman"/>
          <w:sz w:val="24"/>
          <w:szCs w:val="24"/>
        </w:rPr>
        <w:t>58,97% para Brejetuba e 1,98 a 67,70% para Ibatiba</w:t>
      </w:r>
      <w:r w:rsidR="00C54999" w:rsidRPr="00DC4A16">
        <w:rPr>
          <w:rFonts w:ascii="Times New Roman" w:hAnsi="Times New Roman" w:cs="Times New Roman"/>
          <w:sz w:val="24"/>
          <w:szCs w:val="24"/>
        </w:rPr>
        <w:t xml:space="preserve"> respectivamente.</w:t>
      </w:r>
    </w:p>
    <w:p w14:paraId="32C21B1E" w14:textId="28B4D1B8" w:rsidR="0086480C" w:rsidRDefault="00C54999" w:rsidP="0088614E">
      <w:pPr>
        <w:spacing w:after="100" w:afterAutospacing="1" w:line="240" w:lineRule="auto"/>
        <w:contextualSpacing/>
        <w:mirrorIndents/>
        <w:rPr>
          <w:rFonts w:ascii="Times New Roman" w:hAnsi="Times New Roman" w:cs="Times New Roman"/>
          <w:sz w:val="24"/>
          <w:szCs w:val="24"/>
        </w:rPr>
      </w:pPr>
      <w:r w:rsidRPr="00DC4A16">
        <w:rPr>
          <w:rFonts w:ascii="Times New Roman" w:hAnsi="Times New Roman" w:cs="Times New Roman"/>
          <w:color w:val="000000" w:themeColor="text1"/>
          <w:sz w:val="24"/>
          <w:szCs w:val="24"/>
        </w:rPr>
        <w:t>Segundo a Portaria Nº 888/2021 (BRASIL, 2021),</w:t>
      </w:r>
      <w:r w:rsidR="00F935D6" w:rsidRPr="00DC4A16">
        <w:rPr>
          <w:rFonts w:ascii="Times New Roman" w:hAnsi="Times New Roman" w:cs="Times New Roman"/>
          <w:color w:val="000000" w:themeColor="text1"/>
          <w:sz w:val="24"/>
          <w:szCs w:val="24"/>
        </w:rPr>
        <w:t xml:space="preserve"> no </w:t>
      </w:r>
      <w:r w:rsidRPr="00DC4A16">
        <w:rPr>
          <w:rFonts w:ascii="Times New Roman" w:hAnsi="Times New Roman" w:cs="Times New Roman"/>
          <w:sz w:val="24"/>
          <w:szCs w:val="24"/>
        </w:rPr>
        <w:t>sistema de distribuição</w:t>
      </w:r>
      <w:r w:rsidR="007B1B6C" w:rsidRPr="00DC4A16">
        <w:rPr>
          <w:rFonts w:ascii="Times New Roman" w:hAnsi="Times New Roman" w:cs="Times New Roman"/>
          <w:sz w:val="24"/>
          <w:szCs w:val="24"/>
        </w:rPr>
        <w:t>,</w:t>
      </w:r>
      <w:r w:rsidR="000D494B">
        <w:rPr>
          <w:rFonts w:ascii="Times New Roman" w:hAnsi="Times New Roman" w:cs="Times New Roman"/>
          <w:sz w:val="24"/>
          <w:szCs w:val="24"/>
        </w:rPr>
        <w:t xml:space="preserve"> </w:t>
      </w:r>
      <w:r w:rsidR="007B1B6C" w:rsidRPr="00DC4A16">
        <w:rPr>
          <w:rFonts w:ascii="Times New Roman" w:hAnsi="Times New Roman" w:cs="Times New Roman"/>
          <w:sz w:val="24"/>
          <w:szCs w:val="24"/>
        </w:rPr>
        <w:t>a concentração mínima de cloro residual livre</w:t>
      </w:r>
      <w:r w:rsidR="00F935D6" w:rsidRPr="00DC4A16">
        <w:rPr>
          <w:rFonts w:ascii="Times New Roman" w:hAnsi="Times New Roman" w:cs="Times New Roman"/>
          <w:sz w:val="24"/>
          <w:szCs w:val="24"/>
        </w:rPr>
        <w:t xml:space="preserve"> (CRL)</w:t>
      </w:r>
      <w:r w:rsidR="007B1B6C" w:rsidRPr="00DC4A16">
        <w:rPr>
          <w:rFonts w:ascii="Times New Roman" w:hAnsi="Times New Roman" w:cs="Times New Roman"/>
          <w:sz w:val="24"/>
          <w:szCs w:val="24"/>
        </w:rPr>
        <w:t xml:space="preserve"> estabelecida para o padrão de potabilidade é</w:t>
      </w:r>
      <w:r w:rsidR="00EE367B" w:rsidRPr="00DC4A16">
        <w:rPr>
          <w:rFonts w:ascii="Times New Roman" w:hAnsi="Times New Roman" w:cs="Times New Roman"/>
          <w:sz w:val="24"/>
          <w:szCs w:val="24"/>
        </w:rPr>
        <w:t xml:space="preserve"> de 0,20 mg/L e</w:t>
      </w:r>
      <w:r w:rsidR="007B1B6C" w:rsidRPr="00DC4A16">
        <w:rPr>
          <w:rFonts w:ascii="Times New Roman" w:hAnsi="Times New Roman" w:cs="Times New Roman"/>
          <w:sz w:val="24"/>
          <w:szCs w:val="24"/>
        </w:rPr>
        <w:t xml:space="preserve"> o residual mínimo presente na água em toda rede de distribuição não pode ser </w:t>
      </w:r>
      <w:r w:rsidR="00C37D8F" w:rsidRPr="00DC4A16">
        <w:rPr>
          <w:rFonts w:ascii="Times New Roman" w:hAnsi="Times New Roman" w:cs="Times New Roman"/>
          <w:sz w:val="24"/>
          <w:szCs w:val="24"/>
        </w:rPr>
        <w:t>superior</w:t>
      </w:r>
      <w:r w:rsidR="00F935D6" w:rsidRPr="00DC4A16">
        <w:rPr>
          <w:rFonts w:ascii="Times New Roman" w:hAnsi="Times New Roman" w:cs="Times New Roman"/>
          <w:sz w:val="24"/>
          <w:szCs w:val="24"/>
        </w:rPr>
        <w:t xml:space="preserve"> a 2,00</w:t>
      </w:r>
      <w:r w:rsidR="007B1B6C" w:rsidRPr="00DC4A16">
        <w:rPr>
          <w:rFonts w:ascii="Times New Roman" w:hAnsi="Times New Roman" w:cs="Times New Roman"/>
          <w:sz w:val="24"/>
          <w:szCs w:val="24"/>
        </w:rPr>
        <w:t xml:space="preserve"> mg/L</w:t>
      </w:r>
      <w:r w:rsidR="00EE367B" w:rsidRPr="00DC4A16">
        <w:rPr>
          <w:rFonts w:ascii="Times New Roman" w:hAnsi="Times New Roman" w:cs="Times New Roman"/>
          <w:sz w:val="24"/>
          <w:szCs w:val="24"/>
        </w:rPr>
        <w:t>.</w:t>
      </w:r>
      <w:r w:rsidR="000D494B">
        <w:rPr>
          <w:rFonts w:ascii="Times New Roman" w:hAnsi="Times New Roman" w:cs="Times New Roman"/>
          <w:sz w:val="24"/>
          <w:szCs w:val="24"/>
        </w:rPr>
        <w:t xml:space="preserve"> </w:t>
      </w:r>
      <w:r w:rsidR="001A1709" w:rsidRPr="00DC4A16">
        <w:rPr>
          <w:rFonts w:ascii="Times New Roman" w:hAnsi="Times New Roman" w:cs="Times New Roman"/>
          <w:sz w:val="24"/>
          <w:szCs w:val="24"/>
        </w:rPr>
        <w:t>Esta portaria preconiza</w:t>
      </w:r>
      <w:r w:rsidR="00EE367B" w:rsidRPr="00DC4A16">
        <w:rPr>
          <w:rFonts w:ascii="Times New Roman" w:hAnsi="Times New Roman" w:cs="Times New Roman"/>
          <w:sz w:val="24"/>
          <w:szCs w:val="24"/>
        </w:rPr>
        <w:t xml:space="preserve"> ainda que </w:t>
      </w:r>
      <w:r w:rsidR="007023C2" w:rsidRPr="00DC4A16">
        <w:rPr>
          <w:rFonts w:ascii="Times New Roman" w:hAnsi="Times New Roman" w:cs="Times New Roman"/>
          <w:sz w:val="24"/>
          <w:szCs w:val="24"/>
        </w:rPr>
        <w:t xml:space="preserve">pontos </w:t>
      </w:r>
      <w:r w:rsidR="006743B3" w:rsidRPr="00DC4A16">
        <w:rPr>
          <w:rFonts w:ascii="Times New Roman" w:hAnsi="Times New Roman" w:cs="Times New Roman"/>
          <w:sz w:val="24"/>
          <w:szCs w:val="24"/>
        </w:rPr>
        <w:t>localizados em trechos vulneráveis do sistema de distribuição como pontas de rede, pontos de queda de pressão, locais afetados por manobras, sujeitos à intermitência de abastecimento e reservatórios, podem apresentar problemas com CRL baixo</w:t>
      </w:r>
      <w:r w:rsidR="00897B2B" w:rsidRPr="00DC4A16">
        <w:rPr>
          <w:rFonts w:ascii="Times New Roman" w:hAnsi="Times New Roman" w:cs="Times New Roman"/>
          <w:sz w:val="24"/>
          <w:szCs w:val="24"/>
        </w:rPr>
        <w:t xml:space="preserve"> (BRASIL, 2021)</w:t>
      </w:r>
      <w:r w:rsidR="006743B3" w:rsidRPr="00DC4A16">
        <w:rPr>
          <w:rFonts w:ascii="Times New Roman" w:hAnsi="Times New Roman" w:cs="Times New Roman"/>
          <w:sz w:val="24"/>
          <w:szCs w:val="24"/>
        </w:rPr>
        <w:t>.</w:t>
      </w:r>
      <w:r w:rsidR="0086480C">
        <w:rPr>
          <w:rFonts w:ascii="Times New Roman" w:hAnsi="Times New Roman" w:cs="Times New Roman"/>
          <w:sz w:val="24"/>
          <w:szCs w:val="24"/>
        </w:rPr>
        <w:tab/>
      </w:r>
    </w:p>
    <w:p w14:paraId="1E1B58E1" w14:textId="77777777" w:rsidR="0086480C" w:rsidRDefault="00506C04" w:rsidP="0088614E">
      <w:pPr>
        <w:spacing w:after="100" w:afterAutospacing="1" w:line="240" w:lineRule="auto"/>
        <w:ind w:right="-285"/>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Quando se observa os resultados das análises dos anos de 2021 nos municípios de Brejetuba e </w:t>
      </w:r>
      <w:r w:rsidR="00575E65" w:rsidRPr="00DC4A16">
        <w:rPr>
          <w:rFonts w:ascii="Times New Roman" w:hAnsi="Times New Roman" w:cs="Times New Roman"/>
          <w:sz w:val="24"/>
          <w:szCs w:val="24"/>
        </w:rPr>
        <w:t>Ibatiba, nota-se nas F</w:t>
      </w:r>
      <w:r w:rsidRPr="00DC4A16">
        <w:rPr>
          <w:rFonts w:ascii="Times New Roman" w:hAnsi="Times New Roman" w:cs="Times New Roman"/>
          <w:sz w:val="24"/>
          <w:szCs w:val="24"/>
        </w:rPr>
        <w:t>iguras 2</w:t>
      </w:r>
      <w:r w:rsidR="00F72A34" w:rsidRPr="00DC4A16">
        <w:rPr>
          <w:rFonts w:ascii="Times New Roman" w:hAnsi="Times New Roman" w:cs="Times New Roman"/>
          <w:sz w:val="24"/>
          <w:szCs w:val="24"/>
        </w:rPr>
        <w:t>C</w:t>
      </w:r>
      <w:r w:rsidRPr="00DC4A16">
        <w:rPr>
          <w:rFonts w:ascii="Times New Roman" w:hAnsi="Times New Roman" w:cs="Times New Roman"/>
          <w:sz w:val="24"/>
          <w:szCs w:val="24"/>
        </w:rPr>
        <w:t xml:space="preserve"> e 2</w:t>
      </w:r>
      <w:r w:rsidR="00F72A34" w:rsidRPr="00DC4A16">
        <w:rPr>
          <w:rFonts w:ascii="Times New Roman" w:hAnsi="Times New Roman" w:cs="Times New Roman"/>
          <w:sz w:val="24"/>
          <w:szCs w:val="24"/>
        </w:rPr>
        <w:t>E</w:t>
      </w:r>
      <w:r w:rsidRPr="00DC4A16">
        <w:rPr>
          <w:rFonts w:ascii="Times New Roman" w:hAnsi="Times New Roman" w:cs="Times New Roman"/>
          <w:sz w:val="24"/>
          <w:szCs w:val="24"/>
        </w:rPr>
        <w:t xml:space="preserve">, uma elevada porcentagem de amostras em desconformidades. </w:t>
      </w:r>
      <w:r w:rsidR="00A0519E" w:rsidRPr="00DC4A16">
        <w:rPr>
          <w:rFonts w:ascii="Times New Roman" w:hAnsi="Times New Roman" w:cs="Times New Roman"/>
          <w:sz w:val="24"/>
          <w:szCs w:val="24"/>
        </w:rPr>
        <w:t xml:space="preserve">É importante ressaltar que valores acima podem causar rejeição da população devido à manifestação </w:t>
      </w:r>
      <w:r w:rsidR="001A1709" w:rsidRPr="00DC4A16">
        <w:rPr>
          <w:rFonts w:ascii="Times New Roman" w:hAnsi="Times New Roman" w:cs="Times New Roman"/>
          <w:sz w:val="24"/>
          <w:szCs w:val="24"/>
        </w:rPr>
        <w:t>de sabor</w:t>
      </w:r>
      <w:r w:rsidR="00A0519E" w:rsidRPr="00DC4A16">
        <w:rPr>
          <w:rFonts w:ascii="Times New Roman" w:hAnsi="Times New Roman" w:cs="Times New Roman"/>
          <w:sz w:val="24"/>
          <w:szCs w:val="24"/>
        </w:rPr>
        <w:t xml:space="preserve"> e odor na água e, consequentemente, a busca por fontes alternativas não seguras</w:t>
      </w:r>
      <w:r w:rsidR="00C37D8F" w:rsidRPr="00DC4A16">
        <w:rPr>
          <w:rFonts w:ascii="Times New Roman" w:hAnsi="Times New Roman" w:cs="Times New Roman"/>
          <w:sz w:val="24"/>
          <w:szCs w:val="24"/>
        </w:rPr>
        <w:t xml:space="preserve"> (BRASIL, 2016), j</w:t>
      </w:r>
      <w:r w:rsidR="00A0519E" w:rsidRPr="00DC4A16">
        <w:rPr>
          <w:rFonts w:ascii="Times New Roman" w:hAnsi="Times New Roman" w:cs="Times New Roman"/>
          <w:sz w:val="24"/>
          <w:szCs w:val="24"/>
        </w:rPr>
        <w:t>á valores abaixo</w:t>
      </w:r>
      <w:r w:rsidRPr="00DC4A16">
        <w:rPr>
          <w:rFonts w:ascii="Times New Roman" w:hAnsi="Times New Roman" w:cs="Times New Roman"/>
          <w:sz w:val="24"/>
          <w:szCs w:val="24"/>
        </w:rPr>
        <w:t>, podem indicar fal</w:t>
      </w:r>
      <w:r w:rsidR="00A0519E" w:rsidRPr="00DC4A16">
        <w:rPr>
          <w:rFonts w:ascii="Times New Roman" w:hAnsi="Times New Roman" w:cs="Times New Roman"/>
          <w:sz w:val="24"/>
          <w:szCs w:val="24"/>
        </w:rPr>
        <w:t xml:space="preserve">has no processo de desinfecção e </w:t>
      </w:r>
      <w:r w:rsidRPr="00DC4A16">
        <w:rPr>
          <w:rFonts w:ascii="Times New Roman" w:hAnsi="Times New Roman" w:cs="Times New Roman"/>
          <w:sz w:val="24"/>
          <w:szCs w:val="24"/>
        </w:rPr>
        <w:t>necessidade de pontos secundários de cloração devido à ex</w:t>
      </w:r>
      <w:r w:rsidR="00A0519E" w:rsidRPr="00DC4A16">
        <w:rPr>
          <w:rFonts w:ascii="Times New Roman" w:hAnsi="Times New Roman" w:cs="Times New Roman"/>
          <w:sz w:val="24"/>
          <w:szCs w:val="24"/>
        </w:rPr>
        <w:t>tensão da rede de distribuição.</w:t>
      </w:r>
    </w:p>
    <w:p w14:paraId="4C025344" w14:textId="77777777" w:rsidR="0086480C" w:rsidRDefault="00386447" w:rsidP="0088614E">
      <w:pPr>
        <w:spacing w:after="100" w:afterAutospacing="1" w:line="240" w:lineRule="auto"/>
        <w:ind w:right="-285"/>
        <w:contextualSpacing/>
        <w:mirrorIndents/>
        <w:rPr>
          <w:rFonts w:ascii="Times New Roman" w:hAnsi="Times New Roman" w:cs="Times New Roman"/>
          <w:sz w:val="24"/>
          <w:szCs w:val="24"/>
        </w:rPr>
      </w:pPr>
      <w:r w:rsidRPr="00DC4A16">
        <w:rPr>
          <w:rFonts w:ascii="Times New Roman" w:hAnsi="Times New Roman" w:cs="Times New Roman"/>
          <w:sz w:val="24"/>
          <w:szCs w:val="24"/>
        </w:rPr>
        <w:t>Segundo Costa et al., (2015), estudos apontam motivos que permitem entrada de substâncias no sistema, como reparos e conexões em tubulações, tubulações antigas em ferro fundido, limpeza e manutenção do sistema e a qualidade da água bruta</w:t>
      </w:r>
      <w:r w:rsidR="00A0519E" w:rsidRPr="00DC4A16">
        <w:rPr>
          <w:rFonts w:ascii="Times New Roman" w:hAnsi="Times New Roman" w:cs="Times New Roman"/>
          <w:sz w:val="24"/>
          <w:szCs w:val="24"/>
        </w:rPr>
        <w:t>. Além do CRL</w:t>
      </w:r>
      <w:r w:rsidRPr="00DC4A16">
        <w:rPr>
          <w:rFonts w:ascii="Times New Roman" w:hAnsi="Times New Roman" w:cs="Times New Roman"/>
          <w:sz w:val="24"/>
          <w:szCs w:val="24"/>
        </w:rPr>
        <w:t xml:space="preserve"> pela reação com substâncias, outros fato</w:t>
      </w:r>
      <w:r w:rsidR="000F3DE9" w:rsidRPr="00DC4A16">
        <w:rPr>
          <w:rFonts w:ascii="Times New Roman" w:hAnsi="Times New Roman" w:cs="Times New Roman"/>
          <w:sz w:val="24"/>
          <w:szCs w:val="24"/>
        </w:rPr>
        <w:t>res também o reduzem como o</w:t>
      </w:r>
      <w:r w:rsidRPr="00DC4A16">
        <w:rPr>
          <w:rFonts w:ascii="Times New Roman" w:hAnsi="Times New Roman" w:cs="Times New Roman"/>
          <w:sz w:val="24"/>
          <w:szCs w:val="24"/>
        </w:rPr>
        <w:t xml:space="preserve"> tempo de detenção em reservatórios, quantidade de pontos de ramificação de redes e a velocidade de escoamento.</w:t>
      </w:r>
      <w:r w:rsidR="000D494B">
        <w:rPr>
          <w:rFonts w:ascii="Times New Roman" w:hAnsi="Times New Roman" w:cs="Times New Roman"/>
          <w:sz w:val="24"/>
          <w:szCs w:val="24"/>
        </w:rPr>
        <w:t xml:space="preserve"> </w:t>
      </w:r>
      <w:r w:rsidR="00431D6E" w:rsidRPr="00DC4A16">
        <w:rPr>
          <w:rFonts w:ascii="Times New Roman" w:hAnsi="Times New Roman" w:cs="Times New Roman"/>
          <w:color w:val="000000" w:themeColor="text1"/>
          <w:sz w:val="24"/>
          <w:szCs w:val="24"/>
        </w:rPr>
        <w:t>Ao observa pelo ponto</w:t>
      </w:r>
      <w:r w:rsidR="00BD5A15" w:rsidRPr="00DC4A16">
        <w:rPr>
          <w:rFonts w:ascii="Times New Roman" w:hAnsi="Times New Roman" w:cs="Times New Roman"/>
          <w:color w:val="000000" w:themeColor="text1"/>
          <w:sz w:val="24"/>
          <w:szCs w:val="24"/>
        </w:rPr>
        <w:t xml:space="preserve"> de vista do monitoramento</w:t>
      </w:r>
      <w:r w:rsidR="00431D6E" w:rsidRPr="00DC4A16">
        <w:rPr>
          <w:rFonts w:ascii="Times New Roman" w:hAnsi="Times New Roman" w:cs="Times New Roman"/>
          <w:color w:val="000000" w:themeColor="text1"/>
          <w:sz w:val="24"/>
          <w:szCs w:val="24"/>
        </w:rPr>
        <w:t xml:space="preserve"> da prestadora CESAN, </w:t>
      </w:r>
      <w:r w:rsidR="00897B2B" w:rsidRPr="00DC4A16">
        <w:rPr>
          <w:rFonts w:ascii="Times New Roman" w:hAnsi="Times New Roman" w:cs="Times New Roman"/>
          <w:color w:val="000000" w:themeColor="text1"/>
          <w:sz w:val="24"/>
          <w:szCs w:val="24"/>
        </w:rPr>
        <w:t>n</w:t>
      </w:r>
      <w:r w:rsidR="00897B2B" w:rsidRPr="00DC4A16">
        <w:rPr>
          <w:rFonts w:ascii="Times New Roman" w:hAnsi="Times New Roman" w:cs="Times New Roman"/>
          <w:sz w:val="24"/>
          <w:szCs w:val="24"/>
        </w:rPr>
        <w:t>a</w:t>
      </w:r>
      <w:r w:rsidR="00246F42" w:rsidRPr="00DC4A16">
        <w:rPr>
          <w:rFonts w:ascii="Times New Roman" w:hAnsi="Times New Roman" w:cs="Times New Roman"/>
          <w:sz w:val="24"/>
          <w:szCs w:val="24"/>
        </w:rPr>
        <w:t>s</w:t>
      </w:r>
      <w:r w:rsidR="00897B2B" w:rsidRPr="00DC4A16">
        <w:rPr>
          <w:rFonts w:ascii="Times New Roman" w:hAnsi="Times New Roman" w:cs="Times New Roman"/>
          <w:sz w:val="24"/>
          <w:szCs w:val="24"/>
        </w:rPr>
        <w:t xml:space="preserve"> </w:t>
      </w:r>
      <w:r w:rsidR="00575E65" w:rsidRPr="00DC4A16">
        <w:rPr>
          <w:rFonts w:ascii="Times New Roman" w:hAnsi="Times New Roman" w:cs="Times New Roman"/>
          <w:sz w:val="24"/>
          <w:szCs w:val="24"/>
        </w:rPr>
        <w:t>F</w:t>
      </w:r>
      <w:r w:rsidR="00C03864" w:rsidRPr="00DC4A16">
        <w:rPr>
          <w:rFonts w:ascii="Times New Roman" w:hAnsi="Times New Roman" w:cs="Times New Roman"/>
          <w:sz w:val="24"/>
          <w:szCs w:val="24"/>
        </w:rPr>
        <w:t>igura</w:t>
      </w:r>
      <w:r w:rsidR="00246F42" w:rsidRPr="00DC4A16">
        <w:rPr>
          <w:rFonts w:ascii="Times New Roman" w:hAnsi="Times New Roman" w:cs="Times New Roman"/>
          <w:sz w:val="24"/>
          <w:szCs w:val="24"/>
        </w:rPr>
        <w:t>s</w:t>
      </w:r>
      <w:r w:rsidR="003C478A" w:rsidRPr="00DC4A16">
        <w:rPr>
          <w:rFonts w:ascii="Times New Roman" w:hAnsi="Times New Roman" w:cs="Times New Roman"/>
          <w:sz w:val="24"/>
          <w:szCs w:val="24"/>
        </w:rPr>
        <w:t xml:space="preserve"> 2</w:t>
      </w:r>
      <w:r w:rsidR="000F3DE9" w:rsidRPr="00DC4A16">
        <w:rPr>
          <w:rFonts w:ascii="Times New Roman" w:hAnsi="Times New Roman" w:cs="Times New Roman"/>
          <w:sz w:val="24"/>
          <w:szCs w:val="24"/>
        </w:rPr>
        <w:t>B e 2D</w:t>
      </w:r>
      <w:r w:rsidR="00246F42" w:rsidRPr="00DC4A16">
        <w:rPr>
          <w:rFonts w:ascii="Times New Roman" w:hAnsi="Times New Roman" w:cs="Times New Roman"/>
          <w:sz w:val="24"/>
          <w:szCs w:val="24"/>
        </w:rPr>
        <w:t xml:space="preserve"> </w:t>
      </w:r>
      <w:r w:rsidR="00897B2B" w:rsidRPr="00DC4A16">
        <w:rPr>
          <w:rFonts w:ascii="Times New Roman" w:hAnsi="Times New Roman" w:cs="Times New Roman"/>
          <w:sz w:val="24"/>
          <w:szCs w:val="24"/>
        </w:rPr>
        <w:t>é</w:t>
      </w:r>
      <w:r w:rsidR="000F3DE9" w:rsidRPr="00DC4A16">
        <w:rPr>
          <w:rFonts w:ascii="Times New Roman" w:hAnsi="Times New Roman" w:cs="Times New Roman"/>
          <w:sz w:val="24"/>
          <w:szCs w:val="24"/>
        </w:rPr>
        <w:t xml:space="preserve"> possível observar que todas as</w:t>
      </w:r>
      <w:r w:rsidR="007B1B6C" w:rsidRPr="00DC4A16">
        <w:rPr>
          <w:rFonts w:ascii="Times New Roman" w:hAnsi="Times New Roman" w:cs="Times New Roman"/>
          <w:sz w:val="24"/>
          <w:szCs w:val="24"/>
        </w:rPr>
        <w:t xml:space="preserve"> amostras</w:t>
      </w:r>
      <w:r w:rsidR="000F3DE9" w:rsidRPr="00DC4A16">
        <w:rPr>
          <w:rFonts w:ascii="Times New Roman" w:hAnsi="Times New Roman" w:cs="Times New Roman"/>
          <w:sz w:val="24"/>
          <w:szCs w:val="24"/>
        </w:rPr>
        <w:t xml:space="preserve"> não apresentaram irregularidades, já </w:t>
      </w:r>
      <w:r w:rsidR="00246F42" w:rsidRPr="00DC4A16">
        <w:rPr>
          <w:rFonts w:ascii="Times New Roman" w:hAnsi="Times New Roman" w:cs="Times New Roman"/>
          <w:sz w:val="24"/>
          <w:szCs w:val="24"/>
        </w:rPr>
        <w:t xml:space="preserve">na </w:t>
      </w:r>
      <w:r w:rsidR="00BA0792" w:rsidRPr="00DC4A16">
        <w:rPr>
          <w:rFonts w:ascii="Times New Roman" w:hAnsi="Times New Roman" w:cs="Times New Roman"/>
          <w:sz w:val="24"/>
          <w:szCs w:val="24"/>
        </w:rPr>
        <w:t>F</w:t>
      </w:r>
      <w:r w:rsidR="000F3DE9" w:rsidRPr="00DC4A16">
        <w:rPr>
          <w:rFonts w:ascii="Times New Roman" w:hAnsi="Times New Roman" w:cs="Times New Roman"/>
          <w:sz w:val="24"/>
          <w:szCs w:val="24"/>
        </w:rPr>
        <w:t>igura 2F</w:t>
      </w:r>
      <w:r w:rsidR="00431D6E" w:rsidRPr="00DC4A16">
        <w:rPr>
          <w:rFonts w:ascii="Times New Roman" w:hAnsi="Times New Roman" w:cs="Times New Roman"/>
          <w:sz w:val="24"/>
          <w:szCs w:val="24"/>
        </w:rPr>
        <w:t>, observa-se que</w:t>
      </w:r>
      <w:r w:rsidR="00BD5A15" w:rsidRPr="00DC4A16">
        <w:rPr>
          <w:rFonts w:ascii="Times New Roman" w:hAnsi="Times New Roman" w:cs="Times New Roman"/>
          <w:sz w:val="24"/>
          <w:szCs w:val="24"/>
        </w:rPr>
        <w:t xml:space="preserve"> no município de Ibatiba</w:t>
      </w:r>
      <w:r w:rsidR="008B74AD" w:rsidRPr="00DC4A16">
        <w:rPr>
          <w:rFonts w:ascii="Times New Roman" w:hAnsi="Times New Roman" w:cs="Times New Roman"/>
          <w:sz w:val="24"/>
          <w:szCs w:val="24"/>
        </w:rPr>
        <w:t xml:space="preserve"> em 2017 1,36% e em 2021 0,71%, apresentaram inconformidades.</w:t>
      </w:r>
    </w:p>
    <w:p w14:paraId="5D7275A4" w14:textId="520D3C3B" w:rsidR="0086480C" w:rsidRDefault="00B339B5" w:rsidP="0088614E">
      <w:pPr>
        <w:spacing w:after="100" w:afterAutospacing="1" w:line="240" w:lineRule="auto"/>
        <w:ind w:right="-285"/>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Nas </w:t>
      </w:r>
      <w:r w:rsidR="00BA0792" w:rsidRPr="00DC4A16">
        <w:rPr>
          <w:rFonts w:ascii="Times New Roman" w:hAnsi="Times New Roman" w:cs="Times New Roman"/>
          <w:sz w:val="24"/>
          <w:szCs w:val="24"/>
        </w:rPr>
        <w:t>F</w:t>
      </w:r>
      <w:r w:rsidR="0022454B" w:rsidRPr="00DC4A16">
        <w:rPr>
          <w:rFonts w:ascii="Times New Roman" w:hAnsi="Times New Roman" w:cs="Times New Roman"/>
          <w:sz w:val="24"/>
          <w:szCs w:val="24"/>
        </w:rPr>
        <w:t>iguras</w:t>
      </w:r>
      <w:r w:rsidR="00D25B1C" w:rsidRPr="00DC4A16">
        <w:rPr>
          <w:rFonts w:ascii="Times New Roman" w:hAnsi="Times New Roman" w:cs="Times New Roman"/>
          <w:sz w:val="24"/>
          <w:szCs w:val="24"/>
        </w:rPr>
        <w:t xml:space="preserve"> </w:t>
      </w:r>
      <w:r w:rsidR="00C03864" w:rsidRPr="00DC4A16">
        <w:rPr>
          <w:rFonts w:ascii="Times New Roman" w:hAnsi="Times New Roman" w:cs="Times New Roman"/>
          <w:sz w:val="24"/>
          <w:szCs w:val="24"/>
        </w:rPr>
        <w:t>2A</w:t>
      </w:r>
      <w:r w:rsidR="00D40FA0" w:rsidRPr="00DC4A16">
        <w:rPr>
          <w:rFonts w:ascii="Times New Roman" w:hAnsi="Times New Roman" w:cs="Times New Roman"/>
          <w:sz w:val="24"/>
          <w:szCs w:val="24"/>
        </w:rPr>
        <w:t xml:space="preserve"> </w:t>
      </w:r>
      <w:r w:rsidR="00C03864" w:rsidRPr="00DC4A16">
        <w:rPr>
          <w:rFonts w:ascii="Times New Roman" w:hAnsi="Times New Roman" w:cs="Times New Roman"/>
          <w:sz w:val="24"/>
          <w:szCs w:val="24"/>
        </w:rPr>
        <w:t>,2</w:t>
      </w:r>
      <w:r w:rsidR="00F72A34" w:rsidRPr="00DC4A16">
        <w:rPr>
          <w:rFonts w:ascii="Times New Roman" w:hAnsi="Times New Roman" w:cs="Times New Roman"/>
          <w:sz w:val="24"/>
          <w:szCs w:val="24"/>
        </w:rPr>
        <w:t>C</w:t>
      </w:r>
      <w:r w:rsidR="0022454B" w:rsidRPr="00DC4A16">
        <w:rPr>
          <w:rFonts w:ascii="Times New Roman" w:hAnsi="Times New Roman" w:cs="Times New Roman"/>
          <w:sz w:val="24"/>
          <w:szCs w:val="24"/>
        </w:rPr>
        <w:t>,</w:t>
      </w:r>
      <w:r w:rsidR="00D40FA0" w:rsidRPr="00DC4A16">
        <w:rPr>
          <w:rFonts w:ascii="Times New Roman" w:hAnsi="Times New Roman" w:cs="Times New Roman"/>
          <w:sz w:val="24"/>
          <w:szCs w:val="24"/>
        </w:rPr>
        <w:t xml:space="preserve"> </w:t>
      </w:r>
      <w:r w:rsidR="00BA0792" w:rsidRPr="00DC4A16">
        <w:rPr>
          <w:rFonts w:ascii="Times New Roman" w:hAnsi="Times New Roman" w:cs="Times New Roman"/>
          <w:sz w:val="24"/>
          <w:szCs w:val="24"/>
        </w:rPr>
        <w:t xml:space="preserve">2E e </w:t>
      </w:r>
      <w:r w:rsidRPr="00DC4A16">
        <w:rPr>
          <w:rFonts w:ascii="Times New Roman" w:hAnsi="Times New Roman" w:cs="Times New Roman"/>
          <w:sz w:val="24"/>
          <w:szCs w:val="24"/>
        </w:rPr>
        <w:t>n</w:t>
      </w:r>
      <w:r w:rsidR="00BA0792" w:rsidRPr="00DC4A16">
        <w:rPr>
          <w:rFonts w:ascii="Times New Roman" w:hAnsi="Times New Roman" w:cs="Times New Roman"/>
          <w:sz w:val="24"/>
          <w:szCs w:val="24"/>
        </w:rPr>
        <w:t>as F</w:t>
      </w:r>
      <w:r w:rsidR="00F72A34" w:rsidRPr="00DC4A16">
        <w:rPr>
          <w:rFonts w:ascii="Times New Roman" w:hAnsi="Times New Roman" w:cs="Times New Roman"/>
          <w:sz w:val="24"/>
          <w:szCs w:val="24"/>
        </w:rPr>
        <w:t>iguras 2B</w:t>
      </w:r>
      <w:r w:rsidR="0022454B" w:rsidRPr="00DC4A16">
        <w:rPr>
          <w:rFonts w:ascii="Times New Roman" w:hAnsi="Times New Roman" w:cs="Times New Roman"/>
          <w:sz w:val="24"/>
          <w:szCs w:val="24"/>
        </w:rPr>
        <w:t>,</w:t>
      </w:r>
      <w:r w:rsidR="00D40FA0" w:rsidRPr="00DC4A16">
        <w:rPr>
          <w:rFonts w:ascii="Times New Roman" w:hAnsi="Times New Roman" w:cs="Times New Roman"/>
          <w:sz w:val="24"/>
          <w:szCs w:val="24"/>
        </w:rPr>
        <w:t xml:space="preserve"> </w:t>
      </w:r>
      <w:r w:rsidR="00F72A34" w:rsidRPr="00DC4A16">
        <w:rPr>
          <w:rFonts w:ascii="Times New Roman" w:hAnsi="Times New Roman" w:cs="Times New Roman"/>
          <w:sz w:val="24"/>
          <w:szCs w:val="24"/>
        </w:rPr>
        <w:t>3D</w:t>
      </w:r>
      <w:r w:rsidR="003207F8" w:rsidRPr="00DC4A16">
        <w:rPr>
          <w:rFonts w:ascii="Times New Roman" w:hAnsi="Times New Roman" w:cs="Times New Roman"/>
          <w:sz w:val="24"/>
          <w:szCs w:val="24"/>
        </w:rPr>
        <w:t>, 2</w:t>
      </w:r>
      <w:r w:rsidR="00386447" w:rsidRPr="00DC4A16">
        <w:rPr>
          <w:rFonts w:ascii="Times New Roman" w:hAnsi="Times New Roman" w:cs="Times New Roman"/>
          <w:sz w:val="24"/>
          <w:szCs w:val="24"/>
        </w:rPr>
        <w:t>F</w:t>
      </w:r>
      <w:r w:rsidR="00D40FA0" w:rsidRPr="00DC4A16">
        <w:rPr>
          <w:rFonts w:ascii="Times New Roman" w:hAnsi="Times New Roman" w:cs="Times New Roman"/>
          <w:sz w:val="24"/>
          <w:szCs w:val="24"/>
        </w:rPr>
        <w:t xml:space="preserve"> </w:t>
      </w:r>
      <w:r w:rsidRPr="00DC4A16">
        <w:rPr>
          <w:rFonts w:ascii="Times New Roman" w:hAnsi="Times New Roman" w:cs="Times New Roman"/>
          <w:sz w:val="24"/>
          <w:szCs w:val="24"/>
        </w:rPr>
        <w:t xml:space="preserve">observa se que </w:t>
      </w:r>
      <w:r w:rsidR="00F10A23" w:rsidRPr="00DC4A16">
        <w:rPr>
          <w:rFonts w:ascii="Times New Roman" w:hAnsi="Times New Roman" w:cs="Times New Roman"/>
          <w:sz w:val="24"/>
          <w:szCs w:val="24"/>
        </w:rPr>
        <w:t>o</w:t>
      </w:r>
      <w:r w:rsidR="00FC360F" w:rsidRPr="00DC4A16">
        <w:rPr>
          <w:rFonts w:ascii="Times New Roman" w:hAnsi="Times New Roman" w:cs="Times New Roman"/>
          <w:sz w:val="24"/>
          <w:szCs w:val="24"/>
        </w:rPr>
        <w:t>s</w:t>
      </w:r>
      <w:r w:rsidR="00F10A23" w:rsidRPr="00DC4A16">
        <w:rPr>
          <w:rFonts w:ascii="Times New Roman" w:hAnsi="Times New Roman" w:cs="Times New Roman"/>
          <w:sz w:val="24"/>
          <w:szCs w:val="24"/>
        </w:rPr>
        <w:t xml:space="preserve"> número</w:t>
      </w:r>
      <w:r w:rsidR="00FC360F" w:rsidRPr="00DC4A16">
        <w:rPr>
          <w:rFonts w:ascii="Times New Roman" w:hAnsi="Times New Roman" w:cs="Times New Roman"/>
          <w:sz w:val="24"/>
          <w:szCs w:val="24"/>
        </w:rPr>
        <w:t>s</w:t>
      </w:r>
      <w:r w:rsidR="00F10A23" w:rsidRPr="00DC4A16">
        <w:rPr>
          <w:rFonts w:ascii="Times New Roman" w:hAnsi="Times New Roman" w:cs="Times New Roman"/>
          <w:sz w:val="24"/>
          <w:szCs w:val="24"/>
        </w:rPr>
        <w:t xml:space="preserve"> de amostras fora do padrão do programa VIGIÁGUA </w:t>
      </w:r>
      <w:r w:rsidR="002334E4" w:rsidRPr="00DC4A16">
        <w:rPr>
          <w:rFonts w:ascii="Times New Roman" w:hAnsi="Times New Roman" w:cs="Times New Roman"/>
          <w:sz w:val="24"/>
          <w:szCs w:val="24"/>
        </w:rPr>
        <w:t>são maiores que os da prestadora CESAN. Deve-se ressaltar que</w:t>
      </w:r>
      <w:r w:rsidR="00F10A23" w:rsidRPr="00DC4A16">
        <w:rPr>
          <w:rFonts w:ascii="Times New Roman" w:hAnsi="Times New Roman" w:cs="Times New Roman"/>
          <w:sz w:val="24"/>
          <w:szCs w:val="24"/>
        </w:rPr>
        <w:t xml:space="preserve"> o monitoramento r</w:t>
      </w:r>
      <w:r w:rsidR="00BD5A15" w:rsidRPr="00DC4A16">
        <w:rPr>
          <w:rFonts w:ascii="Times New Roman" w:hAnsi="Times New Roman" w:cs="Times New Roman"/>
          <w:sz w:val="24"/>
          <w:szCs w:val="24"/>
        </w:rPr>
        <w:t>ealizado pelo programa</w:t>
      </w:r>
      <w:r w:rsidR="002334E4" w:rsidRPr="00DC4A16">
        <w:rPr>
          <w:rFonts w:ascii="Times New Roman" w:hAnsi="Times New Roman" w:cs="Times New Roman"/>
          <w:sz w:val="24"/>
          <w:szCs w:val="24"/>
        </w:rPr>
        <w:t xml:space="preserve"> VIGIÁGUA</w:t>
      </w:r>
      <w:r w:rsidR="008B74AD" w:rsidRPr="00DC4A16">
        <w:rPr>
          <w:rFonts w:ascii="Times New Roman" w:hAnsi="Times New Roman" w:cs="Times New Roman"/>
          <w:sz w:val="24"/>
          <w:szCs w:val="24"/>
        </w:rPr>
        <w:t xml:space="preserve">, </w:t>
      </w:r>
      <w:r w:rsidR="00F10A23" w:rsidRPr="00DC4A16">
        <w:rPr>
          <w:rFonts w:ascii="Times New Roman" w:hAnsi="Times New Roman" w:cs="Times New Roman"/>
          <w:sz w:val="24"/>
          <w:szCs w:val="24"/>
        </w:rPr>
        <w:t>os dias de col</w:t>
      </w:r>
      <w:r w:rsidR="002334E4" w:rsidRPr="00DC4A16">
        <w:rPr>
          <w:rFonts w:ascii="Times New Roman" w:hAnsi="Times New Roman" w:cs="Times New Roman"/>
          <w:sz w:val="24"/>
          <w:szCs w:val="24"/>
        </w:rPr>
        <w:t>eta não são de conhecimento da</w:t>
      </w:r>
      <w:r w:rsidR="00BD5A15" w:rsidRPr="00DC4A16">
        <w:rPr>
          <w:rFonts w:ascii="Times New Roman" w:hAnsi="Times New Roman" w:cs="Times New Roman"/>
          <w:sz w:val="24"/>
          <w:szCs w:val="24"/>
        </w:rPr>
        <w:t>s</w:t>
      </w:r>
      <w:r w:rsidR="002334E4" w:rsidRPr="00DC4A16">
        <w:rPr>
          <w:rFonts w:ascii="Times New Roman" w:hAnsi="Times New Roman" w:cs="Times New Roman"/>
          <w:sz w:val="24"/>
          <w:szCs w:val="24"/>
        </w:rPr>
        <w:t xml:space="preserve"> p</w:t>
      </w:r>
      <w:r w:rsidR="00F10A23" w:rsidRPr="00DC4A16">
        <w:rPr>
          <w:rFonts w:ascii="Times New Roman" w:hAnsi="Times New Roman" w:cs="Times New Roman"/>
          <w:sz w:val="24"/>
          <w:szCs w:val="24"/>
        </w:rPr>
        <w:t>restadora</w:t>
      </w:r>
      <w:r w:rsidR="00BD5A15" w:rsidRPr="00DC4A16">
        <w:rPr>
          <w:rFonts w:ascii="Times New Roman" w:hAnsi="Times New Roman" w:cs="Times New Roman"/>
          <w:sz w:val="24"/>
          <w:szCs w:val="24"/>
        </w:rPr>
        <w:t>s</w:t>
      </w:r>
      <w:r w:rsidR="00F10A23" w:rsidRPr="00DC4A16">
        <w:rPr>
          <w:rFonts w:ascii="Times New Roman" w:hAnsi="Times New Roman" w:cs="Times New Roman"/>
          <w:sz w:val="24"/>
          <w:szCs w:val="24"/>
        </w:rPr>
        <w:t xml:space="preserve"> de água</w:t>
      </w:r>
      <w:r w:rsidR="002334E4" w:rsidRPr="00DC4A16">
        <w:rPr>
          <w:rFonts w:ascii="Times New Roman" w:hAnsi="Times New Roman" w:cs="Times New Roman"/>
          <w:sz w:val="24"/>
          <w:szCs w:val="24"/>
        </w:rPr>
        <w:t xml:space="preserve"> </w:t>
      </w:r>
      <w:r w:rsidR="00BD5A15" w:rsidRPr="00DC4A16">
        <w:rPr>
          <w:rFonts w:ascii="Times New Roman" w:hAnsi="Times New Roman" w:cs="Times New Roman"/>
          <w:sz w:val="24"/>
          <w:szCs w:val="24"/>
        </w:rPr>
        <w:t>dos municípios</w:t>
      </w:r>
      <w:r w:rsidR="002334E4" w:rsidRPr="00DC4A16">
        <w:rPr>
          <w:rFonts w:ascii="Times New Roman" w:hAnsi="Times New Roman" w:cs="Times New Roman"/>
          <w:sz w:val="24"/>
          <w:szCs w:val="24"/>
        </w:rPr>
        <w:t>,</w:t>
      </w:r>
      <w:r w:rsidR="00F10A23" w:rsidRPr="00DC4A16">
        <w:rPr>
          <w:rFonts w:ascii="Times New Roman" w:hAnsi="Times New Roman" w:cs="Times New Roman"/>
          <w:sz w:val="24"/>
          <w:szCs w:val="24"/>
        </w:rPr>
        <w:t xml:space="preserve"> o que sugere que as prestadoras nos dias de monitoramento do plano de amostragem </w:t>
      </w:r>
      <w:r w:rsidR="00BE63F2" w:rsidRPr="00DC4A16">
        <w:rPr>
          <w:rFonts w:ascii="Times New Roman" w:hAnsi="Times New Roman" w:cs="Times New Roman"/>
          <w:sz w:val="24"/>
          <w:szCs w:val="24"/>
        </w:rPr>
        <w:t>dos mesmos</w:t>
      </w:r>
      <w:r w:rsidR="00F10A23" w:rsidRPr="00DC4A16">
        <w:rPr>
          <w:rFonts w:ascii="Times New Roman" w:hAnsi="Times New Roman" w:cs="Times New Roman"/>
          <w:sz w:val="24"/>
          <w:szCs w:val="24"/>
        </w:rPr>
        <w:t xml:space="preserve">, podem manter </w:t>
      </w:r>
      <w:r w:rsidR="002334E4" w:rsidRPr="00DC4A16">
        <w:rPr>
          <w:rFonts w:ascii="Times New Roman" w:hAnsi="Times New Roman" w:cs="Times New Roman"/>
          <w:sz w:val="24"/>
          <w:szCs w:val="24"/>
        </w:rPr>
        <w:t>um controle</w:t>
      </w:r>
      <w:r w:rsidR="00F10A23" w:rsidRPr="00DC4A16">
        <w:rPr>
          <w:rFonts w:ascii="Times New Roman" w:hAnsi="Times New Roman" w:cs="Times New Roman"/>
          <w:sz w:val="24"/>
          <w:szCs w:val="24"/>
        </w:rPr>
        <w:t xml:space="preserve"> mais eficaz do CRL em sua rede de distribuição.</w:t>
      </w:r>
      <w:r w:rsidR="0086480C">
        <w:rPr>
          <w:rFonts w:ascii="Times New Roman" w:hAnsi="Times New Roman" w:cs="Times New Roman"/>
          <w:sz w:val="24"/>
          <w:szCs w:val="24"/>
        </w:rPr>
        <w:t xml:space="preserve"> </w:t>
      </w:r>
    </w:p>
    <w:p w14:paraId="730C8024" w14:textId="28764CF1" w:rsidR="00B94C50" w:rsidRPr="00DC4A16" w:rsidRDefault="00CF40B8" w:rsidP="0086480C">
      <w:pPr>
        <w:spacing w:after="100" w:afterAutospacing="1" w:line="240" w:lineRule="auto"/>
        <w:ind w:right="-285"/>
        <w:contextualSpacing/>
        <w:mirrorIndents/>
        <w:rPr>
          <w:rFonts w:ascii="Times New Roman" w:hAnsi="Times New Roman" w:cs="Times New Roman"/>
          <w:sz w:val="24"/>
          <w:szCs w:val="24"/>
        </w:rPr>
      </w:pPr>
      <w:r w:rsidRPr="00DC4A16">
        <w:rPr>
          <w:rFonts w:ascii="Times New Roman" w:hAnsi="Times New Roman" w:cs="Times New Roman"/>
          <w:sz w:val="24"/>
          <w:szCs w:val="24"/>
        </w:rPr>
        <w:lastRenderedPageBreak/>
        <w:t>Figura 2 – Resultados das conformidades das amostras de água coletadas na rede de abastecimento público nos m</w:t>
      </w:r>
      <w:r w:rsidR="00C07430" w:rsidRPr="00DC4A16">
        <w:rPr>
          <w:rFonts w:ascii="Times New Roman" w:hAnsi="Times New Roman" w:cs="Times New Roman"/>
          <w:sz w:val="24"/>
          <w:szCs w:val="24"/>
        </w:rPr>
        <w:t xml:space="preserve">unicípios de Afonso Cláudio (2A e </w:t>
      </w:r>
      <w:r w:rsidR="000431DC" w:rsidRPr="00DC4A16">
        <w:rPr>
          <w:rFonts w:ascii="Times New Roman" w:hAnsi="Times New Roman" w:cs="Times New Roman"/>
          <w:sz w:val="24"/>
          <w:szCs w:val="24"/>
        </w:rPr>
        <w:t>5B</w:t>
      </w:r>
      <w:r w:rsidR="003B56C3" w:rsidRPr="00DC4A16">
        <w:rPr>
          <w:rFonts w:ascii="Times New Roman" w:hAnsi="Times New Roman" w:cs="Times New Roman"/>
          <w:sz w:val="24"/>
          <w:szCs w:val="24"/>
        </w:rPr>
        <w:t>)</w:t>
      </w:r>
      <w:r w:rsidR="000431DC" w:rsidRPr="00DC4A16">
        <w:rPr>
          <w:rFonts w:ascii="Times New Roman" w:hAnsi="Times New Roman" w:cs="Times New Roman"/>
          <w:sz w:val="24"/>
          <w:szCs w:val="24"/>
        </w:rPr>
        <w:t xml:space="preserve"> Brejetuba (2C</w:t>
      </w:r>
      <w:r w:rsidR="00C07430" w:rsidRPr="00DC4A16">
        <w:rPr>
          <w:rFonts w:ascii="Times New Roman" w:hAnsi="Times New Roman" w:cs="Times New Roman"/>
          <w:sz w:val="24"/>
          <w:szCs w:val="24"/>
        </w:rPr>
        <w:t xml:space="preserve"> </w:t>
      </w:r>
      <w:r w:rsidR="003B56C3" w:rsidRPr="00DC4A16">
        <w:rPr>
          <w:rFonts w:ascii="Times New Roman" w:hAnsi="Times New Roman" w:cs="Times New Roman"/>
          <w:sz w:val="24"/>
          <w:szCs w:val="24"/>
        </w:rPr>
        <w:t>e</w:t>
      </w:r>
      <w:r w:rsidR="00C07430" w:rsidRPr="00DC4A16">
        <w:rPr>
          <w:rFonts w:ascii="Times New Roman" w:hAnsi="Times New Roman" w:cs="Times New Roman"/>
          <w:sz w:val="24"/>
          <w:szCs w:val="24"/>
        </w:rPr>
        <w:t xml:space="preserve"> </w:t>
      </w:r>
      <w:r w:rsidR="000431DC" w:rsidRPr="00DC4A16">
        <w:rPr>
          <w:rFonts w:ascii="Times New Roman" w:hAnsi="Times New Roman" w:cs="Times New Roman"/>
          <w:sz w:val="24"/>
          <w:szCs w:val="24"/>
        </w:rPr>
        <w:t>2D</w:t>
      </w:r>
      <w:r w:rsidR="003B56C3" w:rsidRPr="00DC4A16">
        <w:rPr>
          <w:rFonts w:ascii="Times New Roman" w:hAnsi="Times New Roman" w:cs="Times New Roman"/>
          <w:sz w:val="24"/>
          <w:szCs w:val="24"/>
        </w:rPr>
        <w:t>)</w:t>
      </w:r>
      <w:r w:rsidR="000431DC" w:rsidRPr="00DC4A16">
        <w:rPr>
          <w:rFonts w:ascii="Times New Roman" w:hAnsi="Times New Roman" w:cs="Times New Roman"/>
          <w:sz w:val="24"/>
          <w:szCs w:val="24"/>
        </w:rPr>
        <w:t xml:space="preserve"> e Ibatiba (2E</w:t>
      </w:r>
      <w:r w:rsidR="00C07430" w:rsidRPr="00DC4A16">
        <w:rPr>
          <w:rFonts w:ascii="Times New Roman" w:hAnsi="Times New Roman" w:cs="Times New Roman"/>
          <w:sz w:val="24"/>
          <w:szCs w:val="24"/>
        </w:rPr>
        <w:t xml:space="preserve"> e </w:t>
      </w:r>
      <w:r w:rsidR="003B56C3" w:rsidRPr="00DC4A16">
        <w:rPr>
          <w:rFonts w:ascii="Times New Roman" w:hAnsi="Times New Roman" w:cs="Times New Roman"/>
          <w:sz w:val="24"/>
          <w:szCs w:val="24"/>
        </w:rPr>
        <w:t>2F)</w:t>
      </w:r>
      <w:r w:rsidRPr="00DC4A16">
        <w:rPr>
          <w:rFonts w:ascii="Times New Roman" w:hAnsi="Times New Roman" w:cs="Times New Roman"/>
          <w:sz w:val="24"/>
          <w:szCs w:val="24"/>
        </w:rPr>
        <w:t>, nos anos de 2017 a 2022, para o parâmetro Cloro Residual Livre do programa VIGIÁGUA</w:t>
      </w:r>
      <w:r w:rsidR="003B56C3" w:rsidRPr="00DC4A16">
        <w:rPr>
          <w:rFonts w:ascii="Times New Roman" w:hAnsi="Times New Roman" w:cs="Times New Roman"/>
          <w:sz w:val="24"/>
          <w:szCs w:val="24"/>
        </w:rPr>
        <w:t xml:space="preserve"> e da Prestadora CESAN</w:t>
      </w:r>
      <w:r w:rsidRPr="00DC4A16">
        <w:rPr>
          <w:rFonts w:ascii="Times New Roman" w:hAnsi="Times New Roman" w:cs="Times New Roman"/>
          <w:sz w:val="24"/>
          <w:szCs w:val="24"/>
        </w:rPr>
        <w:t>.</w:t>
      </w:r>
    </w:p>
    <w:tbl>
      <w:tblPr>
        <w:tblStyle w:val="Tabelacomgrade"/>
        <w:tblpPr w:leftFromText="141" w:rightFromText="141" w:vertAnchor="text" w:horzAnchor="margin" w:tblpY="254"/>
        <w:tblOverlap w:val="nev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202"/>
        <w:gridCol w:w="4302"/>
      </w:tblGrid>
      <w:tr w:rsidR="00783154" w:rsidRPr="00DC4A16" w14:paraId="56988FD4" w14:textId="77777777" w:rsidTr="00783154">
        <w:trPr>
          <w:trHeight w:val="11352"/>
        </w:trPr>
        <w:tc>
          <w:tcPr>
            <w:tcW w:w="4194" w:type="dxa"/>
          </w:tcPr>
          <w:p w14:paraId="518B5ECD" w14:textId="04440361" w:rsidR="000B255D" w:rsidRPr="00DC4A16" w:rsidRDefault="00B16589" w:rsidP="00BE304B">
            <w:pPr>
              <w:pStyle w:val="Ttulo3"/>
              <w:spacing w:line="240" w:lineRule="auto"/>
              <w:contextualSpacing/>
              <w:mirrorIndents/>
              <w:outlineLvl w:val="2"/>
              <w:rPr>
                <w:rFonts w:ascii="Times New Roman" w:hAnsi="Times New Roman" w:cs="Times New Roman"/>
              </w:rPr>
            </w:pPr>
            <w:bookmarkStart w:id="8" w:name="_Toc152673652"/>
            <w:r w:rsidRPr="00DC4A16">
              <w:rPr>
                <w:rFonts w:ascii="Times New Roman" w:hAnsi="Times New Roman" w:cs="Times New Roman"/>
                <w:noProof/>
                <w:lang w:eastAsia="pt-BR"/>
              </w:rPr>
              <w:drawing>
                <wp:inline distT="0" distB="0" distL="0" distR="0" wp14:anchorId="40425104" wp14:editId="052F0A66">
                  <wp:extent cx="2686050" cy="21717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8"/>
          </w:p>
          <w:p w14:paraId="6AC0CABE" w14:textId="77777777" w:rsidR="000B255D" w:rsidRPr="00DC4A16" w:rsidRDefault="000B255D"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2A</w:t>
            </w:r>
          </w:p>
          <w:p w14:paraId="012EC6ED" w14:textId="1732F29C" w:rsidR="000B255D" w:rsidRPr="00DC4A16" w:rsidRDefault="00AB3B81"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189218D3" wp14:editId="07F04C97">
                  <wp:extent cx="2647950" cy="2066925"/>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9214C9" w14:textId="48AA10BE" w:rsidR="000B255D" w:rsidRPr="00DC4A16" w:rsidRDefault="000431DC" w:rsidP="00BE304B">
            <w:pPr>
              <w:spacing w:line="240" w:lineRule="auto"/>
              <w:contextualSpacing/>
              <w:mirrorIndents/>
              <w:rPr>
                <w:rFonts w:ascii="Times New Roman" w:hAnsi="Times New Roman" w:cs="Times New Roman"/>
                <w:noProof/>
                <w:sz w:val="24"/>
                <w:szCs w:val="24"/>
                <w:lang w:eastAsia="pt-BR"/>
              </w:rPr>
            </w:pPr>
            <w:r w:rsidRPr="00DC4A16">
              <w:rPr>
                <w:rFonts w:ascii="Times New Roman" w:hAnsi="Times New Roman" w:cs="Times New Roman"/>
                <w:sz w:val="24"/>
                <w:szCs w:val="24"/>
              </w:rPr>
              <w:t>2C</w:t>
            </w:r>
          </w:p>
          <w:p w14:paraId="3F51300D" w14:textId="1DC79689" w:rsidR="00AB3B81" w:rsidRPr="00DC4A16" w:rsidRDefault="00AB3B81"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0CE6CBD5" wp14:editId="2D9B79ED">
                  <wp:extent cx="2647950" cy="20955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134670B" w14:textId="1D70904E" w:rsidR="000B255D" w:rsidRPr="00DC4A16" w:rsidRDefault="000431DC"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2E</w:t>
            </w:r>
          </w:p>
        </w:tc>
        <w:tc>
          <w:tcPr>
            <w:tcW w:w="4310" w:type="dxa"/>
          </w:tcPr>
          <w:p w14:paraId="6261F852" w14:textId="50CD1891" w:rsidR="000B255D" w:rsidRPr="00DC4A16" w:rsidRDefault="00792F6E"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673465EA" wp14:editId="4A523F64">
                  <wp:extent cx="2743200" cy="2219325"/>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804E22" w14:textId="633B8C66" w:rsidR="000B255D" w:rsidRPr="00DC4A16" w:rsidRDefault="006A3AEB"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2</w:t>
            </w:r>
            <w:r w:rsidR="000431DC" w:rsidRPr="00DC4A16">
              <w:rPr>
                <w:rFonts w:ascii="Times New Roman" w:hAnsi="Times New Roman" w:cs="Times New Roman"/>
                <w:sz w:val="24"/>
                <w:szCs w:val="24"/>
              </w:rPr>
              <w:t>B</w:t>
            </w:r>
            <w:r w:rsidR="00783154" w:rsidRPr="00DC4A16">
              <w:rPr>
                <w:rFonts w:ascii="Times New Roman" w:hAnsi="Times New Roman" w:cs="Times New Roman"/>
                <w:noProof/>
                <w:sz w:val="24"/>
                <w:szCs w:val="24"/>
                <w:lang w:eastAsia="pt-BR"/>
              </w:rPr>
              <w:drawing>
                <wp:inline distT="0" distB="0" distL="0" distR="0" wp14:anchorId="7E8604E2" wp14:editId="6EBA138D">
                  <wp:extent cx="2752725" cy="207645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426137" w14:textId="21196963" w:rsidR="000B255D" w:rsidRPr="00DC4A16" w:rsidRDefault="006A3AEB"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2</w:t>
            </w:r>
            <w:r w:rsidR="000431DC" w:rsidRPr="00DC4A16">
              <w:rPr>
                <w:rFonts w:ascii="Times New Roman" w:hAnsi="Times New Roman" w:cs="Times New Roman"/>
                <w:sz w:val="24"/>
                <w:szCs w:val="24"/>
              </w:rPr>
              <w:t>D</w:t>
            </w:r>
          </w:p>
          <w:p w14:paraId="66ECAC0A" w14:textId="4A3B4623" w:rsidR="00783154" w:rsidRPr="00DC4A16" w:rsidRDefault="00783154"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5EFE7EFC" wp14:editId="5D6FE201">
                  <wp:extent cx="2705100" cy="2143125"/>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9986648" w14:textId="6DF5C0F2" w:rsidR="000B255D" w:rsidRPr="00DC4A16" w:rsidRDefault="006A3AEB"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2</w:t>
            </w:r>
            <w:r w:rsidR="0052514A" w:rsidRPr="00DC4A16">
              <w:rPr>
                <w:rFonts w:ascii="Times New Roman" w:hAnsi="Times New Roman" w:cs="Times New Roman"/>
                <w:sz w:val="24"/>
                <w:szCs w:val="24"/>
              </w:rPr>
              <w:t>F</w:t>
            </w:r>
          </w:p>
        </w:tc>
      </w:tr>
    </w:tbl>
    <w:p w14:paraId="034E974A" w14:textId="77777777" w:rsidR="000B255D" w:rsidRPr="00DC4A16" w:rsidRDefault="000B255D"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Fonte: A Autora, 2023.</w:t>
      </w:r>
    </w:p>
    <w:p w14:paraId="18AC5DB4" w14:textId="0B6F65D0" w:rsidR="001A7D39" w:rsidRPr="00DC4A16" w:rsidRDefault="00575E65" w:rsidP="00B81F44">
      <w:pPr>
        <w:spacing w:after="100" w:after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Na F</w:t>
      </w:r>
      <w:r w:rsidR="001A7D39" w:rsidRPr="00DC4A16">
        <w:rPr>
          <w:rFonts w:ascii="Times New Roman" w:hAnsi="Times New Roman" w:cs="Times New Roman"/>
          <w:sz w:val="24"/>
          <w:szCs w:val="24"/>
        </w:rPr>
        <w:t>igu</w:t>
      </w:r>
      <w:r w:rsidR="00EA2401" w:rsidRPr="00DC4A16">
        <w:rPr>
          <w:rFonts w:ascii="Times New Roman" w:hAnsi="Times New Roman" w:cs="Times New Roman"/>
          <w:sz w:val="24"/>
          <w:szCs w:val="24"/>
        </w:rPr>
        <w:t>ra 3</w:t>
      </w:r>
      <w:r w:rsidR="00E76C3C" w:rsidRPr="00DC4A16">
        <w:rPr>
          <w:rFonts w:ascii="Times New Roman" w:hAnsi="Times New Roman" w:cs="Times New Roman"/>
          <w:sz w:val="24"/>
          <w:szCs w:val="24"/>
        </w:rPr>
        <w:t>A</w:t>
      </w:r>
      <w:r w:rsidR="00CF1814" w:rsidRPr="00DC4A16">
        <w:rPr>
          <w:rFonts w:ascii="Times New Roman" w:hAnsi="Times New Roman" w:cs="Times New Roman"/>
          <w:sz w:val="24"/>
          <w:szCs w:val="24"/>
        </w:rPr>
        <w:t xml:space="preserve">, observa se </w:t>
      </w:r>
      <w:r w:rsidR="001A7D39" w:rsidRPr="00DC4A16">
        <w:rPr>
          <w:rFonts w:ascii="Times New Roman" w:hAnsi="Times New Roman" w:cs="Times New Roman"/>
          <w:sz w:val="24"/>
          <w:szCs w:val="24"/>
        </w:rPr>
        <w:t xml:space="preserve">que </w:t>
      </w:r>
      <w:r w:rsidR="00AD08DC" w:rsidRPr="00DC4A16">
        <w:rPr>
          <w:rFonts w:ascii="Times New Roman" w:hAnsi="Times New Roman" w:cs="Times New Roman"/>
          <w:sz w:val="24"/>
          <w:szCs w:val="24"/>
        </w:rPr>
        <w:t>apenas em 2019</w:t>
      </w:r>
      <w:r w:rsidR="00567598" w:rsidRPr="00DC4A16">
        <w:rPr>
          <w:rFonts w:ascii="Times New Roman" w:hAnsi="Times New Roman" w:cs="Times New Roman"/>
          <w:sz w:val="24"/>
          <w:szCs w:val="24"/>
        </w:rPr>
        <w:t xml:space="preserve">, </w:t>
      </w:r>
      <w:r w:rsidR="00E13ADB" w:rsidRPr="00DC4A16">
        <w:rPr>
          <w:rFonts w:ascii="Times New Roman" w:hAnsi="Times New Roman" w:cs="Times New Roman"/>
          <w:sz w:val="24"/>
          <w:szCs w:val="24"/>
        </w:rPr>
        <w:t xml:space="preserve">4,04 %, das amostras apresentaram resultados fora do padrão estabelecido pela Portaria </w:t>
      </w:r>
      <w:r w:rsidR="00A35F9E" w:rsidRPr="00DC4A16">
        <w:rPr>
          <w:rFonts w:ascii="Times New Roman" w:hAnsi="Times New Roman" w:cs="Times New Roman"/>
          <w:sz w:val="24"/>
          <w:szCs w:val="24"/>
        </w:rPr>
        <w:t>Nº 888/2021</w:t>
      </w:r>
      <w:r w:rsidR="004E1B04" w:rsidRPr="00DC4A16">
        <w:rPr>
          <w:rFonts w:ascii="Times New Roman" w:hAnsi="Times New Roman" w:cs="Times New Roman"/>
          <w:sz w:val="24"/>
          <w:szCs w:val="24"/>
        </w:rPr>
        <w:t xml:space="preserve"> (BRASIL, 2021)</w:t>
      </w:r>
      <w:r w:rsidR="00A35F9E" w:rsidRPr="00DC4A16">
        <w:rPr>
          <w:rFonts w:ascii="Times New Roman" w:hAnsi="Times New Roman" w:cs="Times New Roman"/>
          <w:sz w:val="24"/>
          <w:szCs w:val="24"/>
        </w:rPr>
        <w:t>.</w:t>
      </w:r>
    </w:p>
    <w:p w14:paraId="48386B9E" w14:textId="669D370C" w:rsidR="003C044A" w:rsidRPr="00DC4A16" w:rsidRDefault="00575E65" w:rsidP="002E519B">
      <w:pPr>
        <w:spacing w:after="100" w:afterAutospacing="1" w:line="240" w:lineRule="auto"/>
        <w:ind w:firstLine="708"/>
        <w:contextualSpacing/>
        <w:mirrorIndents/>
        <w:rPr>
          <w:rStyle w:val="fontstyle01"/>
          <w:b w:val="0"/>
          <w:color w:val="auto"/>
          <w:sz w:val="24"/>
          <w:szCs w:val="24"/>
        </w:rPr>
      </w:pPr>
      <w:r w:rsidRPr="00DC4A16">
        <w:rPr>
          <w:rFonts w:ascii="Times New Roman" w:hAnsi="Times New Roman" w:cs="Times New Roman"/>
          <w:color w:val="000000" w:themeColor="text1"/>
          <w:sz w:val="24"/>
          <w:szCs w:val="24"/>
        </w:rPr>
        <w:lastRenderedPageBreak/>
        <w:t>Na F</w:t>
      </w:r>
      <w:r w:rsidR="00BD31E7" w:rsidRPr="00DC4A16">
        <w:rPr>
          <w:rFonts w:ascii="Times New Roman" w:hAnsi="Times New Roman" w:cs="Times New Roman"/>
          <w:color w:val="000000" w:themeColor="text1"/>
          <w:sz w:val="24"/>
          <w:szCs w:val="24"/>
        </w:rPr>
        <w:t>igura 3C</w:t>
      </w:r>
      <w:r w:rsidR="00942D21" w:rsidRPr="00DC4A16">
        <w:rPr>
          <w:rFonts w:ascii="Times New Roman" w:hAnsi="Times New Roman" w:cs="Times New Roman"/>
          <w:color w:val="000000" w:themeColor="text1"/>
          <w:sz w:val="24"/>
          <w:szCs w:val="24"/>
        </w:rPr>
        <w:t xml:space="preserve"> constata-se que a turbidez </w:t>
      </w:r>
      <w:r w:rsidR="002C12FD" w:rsidRPr="00DC4A16">
        <w:rPr>
          <w:rFonts w:ascii="Times New Roman" w:hAnsi="Times New Roman" w:cs="Times New Roman"/>
          <w:color w:val="000000" w:themeColor="text1"/>
          <w:sz w:val="24"/>
          <w:szCs w:val="24"/>
        </w:rPr>
        <w:t>em 201</w:t>
      </w:r>
      <w:r w:rsidR="00EA2401" w:rsidRPr="00DC4A16">
        <w:rPr>
          <w:rFonts w:ascii="Times New Roman" w:hAnsi="Times New Roman" w:cs="Times New Roman"/>
          <w:color w:val="000000" w:themeColor="text1"/>
          <w:sz w:val="24"/>
          <w:szCs w:val="24"/>
        </w:rPr>
        <w:t>8 apresentou</w:t>
      </w:r>
      <w:r w:rsidR="002C12FD" w:rsidRPr="00DC4A16">
        <w:rPr>
          <w:rFonts w:ascii="Times New Roman" w:hAnsi="Times New Roman" w:cs="Times New Roman"/>
          <w:color w:val="000000" w:themeColor="text1"/>
          <w:sz w:val="24"/>
          <w:szCs w:val="24"/>
        </w:rPr>
        <w:t xml:space="preserve"> 5,00%</w:t>
      </w:r>
      <w:r w:rsidR="00EA2401" w:rsidRPr="00DC4A16">
        <w:rPr>
          <w:rFonts w:ascii="Times New Roman" w:hAnsi="Times New Roman" w:cs="Times New Roman"/>
          <w:color w:val="000000" w:themeColor="text1"/>
          <w:sz w:val="24"/>
          <w:szCs w:val="24"/>
        </w:rPr>
        <w:t xml:space="preserve"> das amostras anuais e em 2022</w:t>
      </w:r>
      <w:r w:rsidR="008864D6" w:rsidRPr="00DC4A16">
        <w:rPr>
          <w:rFonts w:ascii="Times New Roman" w:hAnsi="Times New Roman" w:cs="Times New Roman"/>
          <w:color w:val="000000" w:themeColor="text1"/>
          <w:sz w:val="24"/>
          <w:szCs w:val="24"/>
        </w:rPr>
        <w:t xml:space="preserve"> de</w:t>
      </w:r>
      <w:r w:rsidR="002C12FD" w:rsidRPr="00DC4A16">
        <w:rPr>
          <w:rFonts w:ascii="Times New Roman" w:hAnsi="Times New Roman" w:cs="Times New Roman"/>
          <w:color w:val="000000" w:themeColor="text1"/>
          <w:sz w:val="24"/>
          <w:szCs w:val="24"/>
        </w:rPr>
        <w:t xml:space="preserve"> 8,92</w:t>
      </w:r>
      <w:r w:rsidR="00B25C8A" w:rsidRPr="00DC4A16">
        <w:rPr>
          <w:rFonts w:ascii="Times New Roman" w:hAnsi="Times New Roman" w:cs="Times New Roman"/>
          <w:color w:val="000000" w:themeColor="text1"/>
          <w:sz w:val="24"/>
          <w:szCs w:val="24"/>
        </w:rPr>
        <w:t>% das</w:t>
      </w:r>
      <w:r w:rsidR="00942D21" w:rsidRPr="00DC4A16">
        <w:rPr>
          <w:rFonts w:ascii="Times New Roman" w:hAnsi="Times New Roman" w:cs="Times New Roman"/>
          <w:color w:val="000000" w:themeColor="text1"/>
          <w:sz w:val="24"/>
          <w:szCs w:val="24"/>
        </w:rPr>
        <w:t xml:space="preserve"> amostras analisadas pelo programa VIGIÁGUA</w:t>
      </w:r>
      <w:r w:rsidR="00AF41EF" w:rsidRPr="00DC4A16">
        <w:rPr>
          <w:rFonts w:ascii="Times New Roman" w:hAnsi="Times New Roman" w:cs="Times New Roman"/>
          <w:color w:val="000000" w:themeColor="text1"/>
          <w:sz w:val="24"/>
          <w:szCs w:val="24"/>
        </w:rPr>
        <w:t xml:space="preserve"> apresentaram resultados insatisfatório</w:t>
      </w:r>
      <w:r w:rsidR="00942D21" w:rsidRPr="00DC4A16">
        <w:rPr>
          <w:rFonts w:ascii="Times New Roman" w:hAnsi="Times New Roman" w:cs="Times New Roman"/>
          <w:color w:val="000000" w:themeColor="text1"/>
          <w:sz w:val="24"/>
          <w:szCs w:val="24"/>
        </w:rPr>
        <w:t>,</w:t>
      </w:r>
      <w:r w:rsidR="00AC652C" w:rsidRPr="00DC4A16">
        <w:rPr>
          <w:rFonts w:ascii="Times New Roman" w:hAnsi="Times New Roman" w:cs="Times New Roman"/>
          <w:color w:val="000000" w:themeColor="text1"/>
          <w:sz w:val="24"/>
          <w:szCs w:val="24"/>
        </w:rPr>
        <w:t xml:space="preserve"> </w:t>
      </w:r>
      <w:r w:rsidR="00DE45A9" w:rsidRPr="00DC4A16">
        <w:rPr>
          <w:rFonts w:ascii="Times New Roman" w:hAnsi="Times New Roman" w:cs="Times New Roman"/>
          <w:color w:val="000000" w:themeColor="text1"/>
          <w:sz w:val="24"/>
          <w:szCs w:val="24"/>
        </w:rPr>
        <w:t xml:space="preserve">a </w:t>
      </w:r>
      <w:r w:rsidR="008E0E75" w:rsidRPr="00DC4A16">
        <w:rPr>
          <w:rFonts w:ascii="Times New Roman" w:hAnsi="Times New Roman" w:cs="Times New Roman"/>
          <w:sz w:val="24"/>
          <w:szCs w:val="24"/>
        </w:rPr>
        <w:t>a</w:t>
      </w:r>
      <w:r w:rsidR="00AC652C" w:rsidRPr="00DC4A16">
        <w:rPr>
          <w:rFonts w:ascii="Times New Roman" w:hAnsi="Times New Roman" w:cs="Times New Roman"/>
          <w:sz w:val="24"/>
          <w:szCs w:val="24"/>
        </w:rPr>
        <w:t xml:space="preserve">lteração da turbidez, em função de </w:t>
      </w:r>
      <w:r w:rsidR="008E0E75" w:rsidRPr="00DC4A16">
        <w:rPr>
          <w:rFonts w:ascii="Times New Roman" w:hAnsi="Times New Roman" w:cs="Times New Roman"/>
          <w:sz w:val="24"/>
          <w:szCs w:val="24"/>
        </w:rPr>
        <w:t>níveis a</w:t>
      </w:r>
      <w:r w:rsidR="009B4009" w:rsidRPr="00DC4A16">
        <w:rPr>
          <w:rFonts w:ascii="Times New Roman" w:hAnsi="Times New Roman" w:cs="Times New Roman"/>
          <w:sz w:val="24"/>
          <w:szCs w:val="24"/>
        </w:rPr>
        <w:t>cima de 5 u</w:t>
      </w:r>
      <w:r w:rsidR="00AF41EF" w:rsidRPr="00DC4A16">
        <w:rPr>
          <w:rFonts w:ascii="Times New Roman" w:hAnsi="Times New Roman" w:cs="Times New Roman"/>
          <w:sz w:val="24"/>
          <w:szCs w:val="24"/>
        </w:rPr>
        <w:t xml:space="preserve">T </w:t>
      </w:r>
      <w:r w:rsidR="00AC652C" w:rsidRPr="00DC4A16">
        <w:rPr>
          <w:rFonts w:ascii="Times New Roman" w:hAnsi="Times New Roman" w:cs="Times New Roman"/>
          <w:sz w:val="24"/>
          <w:szCs w:val="24"/>
        </w:rPr>
        <w:t>atuam como abrigo para organismos patogênicos, protegendo-os da ação do agente desinfetante (BRASIL, 2016</w:t>
      </w:r>
      <w:r w:rsidR="009F1AAA" w:rsidRPr="00DC4A16">
        <w:rPr>
          <w:rFonts w:ascii="Times New Roman" w:hAnsi="Times New Roman" w:cs="Times New Roman"/>
          <w:sz w:val="24"/>
          <w:szCs w:val="24"/>
        </w:rPr>
        <w:t>)</w:t>
      </w:r>
      <w:r w:rsidR="00AC4A43" w:rsidRPr="00DC4A16">
        <w:rPr>
          <w:rFonts w:ascii="Times New Roman" w:hAnsi="Times New Roman" w:cs="Times New Roman"/>
          <w:sz w:val="24"/>
          <w:szCs w:val="24"/>
        </w:rPr>
        <w:t>,</w:t>
      </w:r>
      <w:r w:rsidR="00BF60AE" w:rsidRPr="00DC4A16">
        <w:rPr>
          <w:rFonts w:ascii="Times New Roman" w:hAnsi="Times New Roman" w:cs="Times New Roman"/>
          <w:sz w:val="24"/>
          <w:szCs w:val="24"/>
        </w:rPr>
        <w:t xml:space="preserve"> o que pode trazer outras inconformidades na rede de distribuição para outros parâmetros associados</w:t>
      </w:r>
      <w:r w:rsidR="009F1AAA" w:rsidRPr="00DC4A16">
        <w:rPr>
          <w:rFonts w:ascii="Times New Roman" w:hAnsi="Times New Roman" w:cs="Times New Roman"/>
          <w:sz w:val="24"/>
          <w:szCs w:val="24"/>
        </w:rPr>
        <w:t>.</w:t>
      </w:r>
      <w:r w:rsidR="003C044A" w:rsidRPr="00DC4A16">
        <w:rPr>
          <w:rFonts w:ascii="Times New Roman" w:hAnsi="Times New Roman" w:cs="Times New Roman"/>
          <w:sz w:val="24"/>
          <w:szCs w:val="24"/>
        </w:rPr>
        <w:t xml:space="preserve"> </w:t>
      </w:r>
      <w:r w:rsidR="003C044A" w:rsidRPr="00DC4A16">
        <w:rPr>
          <w:rStyle w:val="fontstyle01"/>
          <w:b w:val="0"/>
          <w:color w:val="auto"/>
          <w:sz w:val="24"/>
          <w:szCs w:val="24"/>
        </w:rPr>
        <w:t>Sendo assim, o padrão de turbidez é um componente do padrão microbiológico de potabilidade da</w:t>
      </w:r>
      <w:r w:rsidR="003C044A" w:rsidRPr="00DC4A16">
        <w:rPr>
          <w:rFonts w:ascii="Times New Roman" w:hAnsi="Times New Roman" w:cs="Times New Roman"/>
          <w:sz w:val="24"/>
          <w:szCs w:val="24"/>
        </w:rPr>
        <w:t xml:space="preserve"> </w:t>
      </w:r>
      <w:r w:rsidR="003C044A" w:rsidRPr="00DC4A16">
        <w:rPr>
          <w:rStyle w:val="fontstyle01"/>
          <w:b w:val="0"/>
          <w:color w:val="auto"/>
          <w:sz w:val="24"/>
          <w:szCs w:val="24"/>
        </w:rPr>
        <w:t>água, pois valores altos de turbidez, ao mesmo tempo, indicam ineficiência da</w:t>
      </w:r>
      <w:r w:rsidR="003C044A" w:rsidRPr="00DC4A16">
        <w:rPr>
          <w:rFonts w:ascii="Times New Roman" w:hAnsi="Times New Roman" w:cs="Times New Roman"/>
          <w:sz w:val="24"/>
          <w:szCs w:val="24"/>
        </w:rPr>
        <w:t xml:space="preserve"> </w:t>
      </w:r>
      <w:r w:rsidR="003C044A" w:rsidRPr="00DC4A16">
        <w:rPr>
          <w:rStyle w:val="fontstyle01"/>
          <w:b w:val="0"/>
          <w:color w:val="auto"/>
          <w:sz w:val="24"/>
          <w:szCs w:val="24"/>
        </w:rPr>
        <w:t>filtração na remoção de microrganismos e diminui a garantia de eficiência da desinfecção na rede de distribuição (SOUZA, 2010).</w:t>
      </w:r>
    </w:p>
    <w:p w14:paraId="61642E05" w14:textId="27785F0F" w:rsidR="003C044A" w:rsidRPr="00DC4A16" w:rsidRDefault="003C044A" w:rsidP="002E519B">
      <w:pPr>
        <w:spacing w:after="100" w:afterAutospacing="1" w:line="240" w:lineRule="auto"/>
        <w:ind w:firstLine="708"/>
        <w:contextualSpacing/>
        <w:mirrorIndents/>
        <w:rPr>
          <w:rFonts w:ascii="Times New Roman" w:hAnsi="Times New Roman" w:cs="Times New Roman"/>
          <w:bCs/>
          <w:sz w:val="24"/>
          <w:szCs w:val="24"/>
        </w:rPr>
      </w:pPr>
      <w:r w:rsidRPr="00DC4A16">
        <w:rPr>
          <w:rFonts w:ascii="Times New Roman" w:hAnsi="Times New Roman" w:cs="Times New Roman"/>
          <w:sz w:val="24"/>
          <w:szCs w:val="24"/>
        </w:rPr>
        <w:t xml:space="preserve">A turbidez, por si só, não caracteriza poluição na água (SOUZA, 2010), porém </w:t>
      </w:r>
      <w:r w:rsidRPr="00DC4A16">
        <w:rPr>
          <w:rStyle w:val="fontstyle01"/>
          <w:b w:val="0"/>
          <w:color w:val="auto"/>
          <w:sz w:val="24"/>
          <w:szCs w:val="24"/>
        </w:rPr>
        <w:t>na água tratada, a turbidez assume a função de indicador sanitário e</w:t>
      </w:r>
      <w:r w:rsidRPr="00DC4A16">
        <w:rPr>
          <w:rFonts w:ascii="Times New Roman" w:hAnsi="Times New Roman" w:cs="Times New Roman"/>
          <w:sz w:val="24"/>
          <w:szCs w:val="24"/>
        </w:rPr>
        <w:t xml:space="preserve"> </w:t>
      </w:r>
      <w:r w:rsidRPr="00DC4A16">
        <w:rPr>
          <w:rStyle w:val="fontstyle01"/>
          <w:b w:val="0"/>
          <w:color w:val="auto"/>
          <w:sz w:val="24"/>
          <w:szCs w:val="24"/>
        </w:rPr>
        <w:t>não meramente estético, sendo também um indicador de controle da eficiência da</w:t>
      </w:r>
      <w:r w:rsidRPr="00DC4A16">
        <w:rPr>
          <w:rFonts w:ascii="Times New Roman" w:hAnsi="Times New Roman" w:cs="Times New Roman"/>
          <w:sz w:val="24"/>
          <w:szCs w:val="24"/>
        </w:rPr>
        <w:t xml:space="preserve"> </w:t>
      </w:r>
      <w:r w:rsidRPr="00DC4A16">
        <w:rPr>
          <w:rStyle w:val="fontstyle01"/>
          <w:b w:val="0"/>
          <w:color w:val="auto"/>
          <w:sz w:val="24"/>
          <w:szCs w:val="24"/>
        </w:rPr>
        <w:t>desinfecção, no entendimento de que partículas em suspensão podem proteger os</w:t>
      </w:r>
      <w:r w:rsidRPr="00DC4A16">
        <w:rPr>
          <w:rFonts w:ascii="Times New Roman" w:hAnsi="Times New Roman" w:cs="Times New Roman"/>
          <w:sz w:val="24"/>
          <w:szCs w:val="24"/>
        </w:rPr>
        <w:t xml:space="preserve"> </w:t>
      </w:r>
      <w:r w:rsidRPr="00DC4A16">
        <w:rPr>
          <w:rStyle w:val="fontstyle01"/>
          <w:b w:val="0"/>
          <w:color w:val="auto"/>
          <w:sz w:val="24"/>
          <w:szCs w:val="24"/>
        </w:rPr>
        <w:t>microrganismos da ação (</w:t>
      </w:r>
      <w:r w:rsidRPr="00DC4A16">
        <w:rPr>
          <w:rFonts w:ascii="Times New Roman" w:hAnsi="Times New Roman" w:cs="Times New Roman"/>
          <w:sz w:val="24"/>
          <w:szCs w:val="24"/>
        </w:rPr>
        <w:t>COSTA et al., 2015).</w:t>
      </w:r>
    </w:p>
    <w:p w14:paraId="3C00881C" w14:textId="62E3CC87" w:rsidR="00524CA6" w:rsidRPr="00DC4A16" w:rsidRDefault="009F1AAA" w:rsidP="002E519B">
      <w:pPr>
        <w:spacing w:after="100" w:afterAutospacing="1" w:line="240" w:lineRule="auto"/>
        <w:ind w:firstLine="708"/>
        <w:contextualSpacing/>
        <w:mirrorIndents/>
        <w:rPr>
          <w:rFonts w:ascii="Times New Roman" w:hAnsi="Times New Roman" w:cs="Times New Roman"/>
          <w:sz w:val="24"/>
          <w:szCs w:val="24"/>
        </w:rPr>
      </w:pPr>
      <w:r w:rsidRPr="00DC4A16">
        <w:rPr>
          <w:rFonts w:ascii="Times New Roman" w:hAnsi="Times New Roman" w:cs="Times New Roman"/>
          <w:sz w:val="24"/>
          <w:szCs w:val="24"/>
        </w:rPr>
        <w:t>N</w:t>
      </w:r>
      <w:r w:rsidR="00575E65" w:rsidRPr="00DC4A16">
        <w:rPr>
          <w:rFonts w:ascii="Times New Roman" w:hAnsi="Times New Roman" w:cs="Times New Roman"/>
          <w:sz w:val="24"/>
          <w:szCs w:val="24"/>
        </w:rPr>
        <w:t>a F</w:t>
      </w:r>
      <w:r w:rsidRPr="00DC4A16">
        <w:rPr>
          <w:rFonts w:ascii="Times New Roman" w:hAnsi="Times New Roman" w:cs="Times New Roman"/>
          <w:sz w:val="24"/>
          <w:szCs w:val="24"/>
        </w:rPr>
        <w:t>i</w:t>
      </w:r>
      <w:r w:rsidR="00EA2401" w:rsidRPr="00DC4A16">
        <w:rPr>
          <w:rFonts w:ascii="Times New Roman" w:hAnsi="Times New Roman" w:cs="Times New Roman"/>
          <w:sz w:val="24"/>
          <w:szCs w:val="24"/>
        </w:rPr>
        <w:t>gura 3</w:t>
      </w:r>
      <w:r w:rsidR="00DC2AEB" w:rsidRPr="00DC4A16">
        <w:rPr>
          <w:rFonts w:ascii="Times New Roman" w:hAnsi="Times New Roman" w:cs="Times New Roman"/>
          <w:sz w:val="24"/>
          <w:szCs w:val="24"/>
        </w:rPr>
        <w:t>E</w:t>
      </w:r>
      <w:r w:rsidR="00EA2401" w:rsidRPr="00DC4A16">
        <w:rPr>
          <w:rFonts w:ascii="Times New Roman" w:hAnsi="Times New Roman" w:cs="Times New Roman"/>
          <w:sz w:val="24"/>
          <w:szCs w:val="24"/>
        </w:rPr>
        <w:t xml:space="preserve"> é</w:t>
      </w:r>
      <w:r w:rsidRPr="00DC4A16">
        <w:rPr>
          <w:rFonts w:ascii="Times New Roman" w:hAnsi="Times New Roman" w:cs="Times New Roman"/>
          <w:sz w:val="24"/>
          <w:szCs w:val="24"/>
        </w:rPr>
        <w:t xml:space="preserve"> possível perceber que </w:t>
      </w:r>
      <w:r w:rsidR="00BF60AE" w:rsidRPr="00DC4A16">
        <w:rPr>
          <w:rFonts w:ascii="Times New Roman" w:hAnsi="Times New Roman" w:cs="Times New Roman"/>
          <w:sz w:val="24"/>
          <w:szCs w:val="24"/>
        </w:rPr>
        <w:t>os resultados variam entre 2,45</w:t>
      </w:r>
      <w:r w:rsidR="00EA2401" w:rsidRPr="00DC4A16">
        <w:rPr>
          <w:rFonts w:ascii="Times New Roman" w:hAnsi="Times New Roman" w:cs="Times New Roman"/>
          <w:sz w:val="24"/>
          <w:szCs w:val="24"/>
        </w:rPr>
        <w:t>% a</w:t>
      </w:r>
      <w:r w:rsidR="00BF60AE" w:rsidRPr="00DC4A16">
        <w:rPr>
          <w:rFonts w:ascii="Times New Roman" w:hAnsi="Times New Roman" w:cs="Times New Roman"/>
          <w:sz w:val="24"/>
          <w:szCs w:val="24"/>
        </w:rPr>
        <w:t xml:space="preserve"> 2,96</w:t>
      </w:r>
      <w:r w:rsidR="001108C5" w:rsidRPr="00DC4A16">
        <w:rPr>
          <w:rFonts w:ascii="Times New Roman" w:hAnsi="Times New Roman" w:cs="Times New Roman"/>
          <w:sz w:val="24"/>
          <w:szCs w:val="24"/>
        </w:rPr>
        <w:t>%</w:t>
      </w:r>
      <w:r w:rsidR="00013BE5" w:rsidRPr="00DC4A16">
        <w:rPr>
          <w:rFonts w:ascii="Times New Roman" w:hAnsi="Times New Roman" w:cs="Times New Roman"/>
          <w:sz w:val="24"/>
          <w:szCs w:val="24"/>
        </w:rPr>
        <w:t xml:space="preserve"> das </w:t>
      </w:r>
      <w:r w:rsidRPr="00DC4A16">
        <w:rPr>
          <w:rFonts w:ascii="Times New Roman" w:hAnsi="Times New Roman" w:cs="Times New Roman"/>
          <w:sz w:val="24"/>
          <w:szCs w:val="24"/>
        </w:rPr>
        <w:t>amostras com resultados insatisfatórios</w:t>
      </w:r>
      <w:r w:rsidR="00431D6E" w:rsidRPr="00DC4A16">
        <w:rPr>
          <w:rFonts w:ascii="Times New Roman" w:hAnsi="Times New Roman" w:cs="Times New Roman"/>
          <w:sz w:val="24"/>
          <w:szCs w:val="24"/>
        </w:rPr>
        <w:t>.</w:t>
      </w:r>
      <w:r w:rsidRPr="00DC4A16">
        <w:rPr>
          <w:rFonts w:ascii="Times New Roman" w:hAnsi="Times New Roman" w:cs="Times New Roman"/>
          <w:sz w:val="24"/>
          <w:szCs w:val="24"/>
        </w:rPr>
        <w:t xml:space="preserve"> </w:t>
      </w:r>
      <w:r w:rsidR="00431D6E" w:rsidRPr="00DC4A16">
        <w:rPr>
          <w:rFonts w:ascii="Times New Roman" w:hAnsi="Times New Roman" w:cs="Times New Roman"/>
          <w:sz w:val="24"/>
          <w:szCs w:val="24"/>
        </w:rPr>
        <w:t>D</w:t>
      </w:r>
      <w:r w:rsidRPr="00DC4A16">
        <w:rPr>
          <w:rFonts w:ascii="Times New Roman" w:hAnsi="Times New Roman" w:cs="Times New Roman"/>
          <w:sz w:val="24"/>
          <w:szCs w:val="24"/>
        </w:rPr>
        <w:t>e acordo com a P</w:t>
      </w:r>
      <w:r w:rsidR="00DE45A9" w:rsidRPr="00DC4A16">
        <w:rPr>
          <w:rFonts w:ascii="Times New Roman" w:hAnsi="Times New Roman" w:cs="Times New Roman"/>
          <w:sz w:val="24"/>
          <w:szCs w:val="24"/>
        </w:rPr>
        <w:t xml:space="preserve">ortaria </w:t>
      </w:r>
      <w:r w:rsidRPr="00DC4A16">
        <w:rPr>
          <w:rFonts w:ascii="Times New Roman" w:hAnsi="Times New Roman" w:cs="Times New Roman"/>
          <w:sz w:val="24"/>
          <w:szCs w:val="24"/>
        </w:rPr>
        <w:t xml:space="preserve">nº </w:t>
      </w:r>
      <w:r w:rsidR="00DE45A9" w:rsidRPr="00DC4A16">
        <w:rPr>
          <w:rFonts w:ascii="Times New Roman" w:hAnsi="Times New Roman" w:cs="Times New Roman"/>
          <w:sz w:val="24"/>
          <w:szCs w:val="24"/>
        </w:rPr>
        <w:t>888/2021</w:t>
      </w:r>
      <w:r w:rsidR="00D32D3C" w:rsidRPr="00DC4A16">
        <w:rPr>
          <w:rFonts w:ascii="Times New Roman" w:hAnsi="Times New Roman" w:cs="Times New Roman"/>
          <w:sz w:val="24"/>
          <w:szCs w:val="24"/>
        </w:rPr>
        <w:t xml:space="preserve"> (BRASIL,</w:t>
      </w:r>
      <w:r w:rsidR="001108C5" w:rsidRPr="00DC4A16">
        <w:rPr>
          <w:rFonts w:ascii="Times New Roman" w:hAnsi="Times New Roman" w:cs="Times New Roman"/>
          <w:sz w:val="24"/>
          <w:szCs w:val="24"/>
        </w:rPr>
        <w:t xml:space="preserve"> </w:t>
      </w:r>
      <w:r w:rsidR="00D32D3C" w:rsidRPr="00DC4A16">
        <w:rPr>
          <w:rFonts w:ascii="Times New Roman" w:hAnsi="Times New Roman" w:cs="Times New Roman"/>
          <w:sz w:val="24"/>
          <w:szCs w:val="24"/>
        </w:rPr>
        <w:t>2021)</w:t>
      </w:r>
      <w:r w:rsidR="00DE45A9" w:rsidRPr="00DC4A16">
        <w:rPr>
          <w:rFonts w:ascii="Times New Roman" w:hAnsi="Times New Roman" w:cs="Times New Roman"/>
          <w:sz w:val="24"/>
          <w:szCs w:val="24"/>
        </w:rPr>
        <w:t xml:space="preserve">, </w:t>
      </w:r>
      <w:r w:rsidR="00DE45A9" w:rsidRPr="00DC4A16">
        <w:rPr>
          <w:rFonts w:ascii="Times New Roman" w:hAnsi="Times New Roman" w:cs="Times New Roman"/>
          <w:sz w:val="24"/>
          <w:szCs w:val="24"/>
          <w:shd w:val="clear" w:color="auto" w:fill="FFFFFF"/>
        </w:rPr>
        <w:t xml:space="preserve">o limite </w:t>
      </w:r>
      <w:r w:rsidRPr="00DC4A16">
        <w:rPr>
          <w:rFonts w:ascii="Times New Roman" w:hAnsi="Times New Roman" w:cs="Times New Roman"/>
          <w:sz w:val="24"/>
          <w:szCs w:val="24"/>
          <w:shd w:val="clear" w:color="auto" w:fill="FFFFFF"/>
        </w:rPr>
        <w:t xml:space="preserve">estabelecido e </w:t>
      </w:r>
      <w:r w:rsidR="00DE45A9" w:rsidRPr="00DC4A16">
        <w:rPr>
          <w:rFonts w:ascii="Times New Roman" w:hAnsi="Times New Roman" w:cs="Times New Roman"/>
          <w:sz w:val="24"/>
          <w:szCs w:val="24"/>
          <w:shd w:val="clear" w:color="auto" w:fill="FFFFFF"/>
        </w:rPr>
        <w:t xml:space="preserve">de 5,0 uT em qualquer ponto da rede de distribuição, mas no máximo em 5% </w:t>
      </w:r>
      <w:r w:rsidRPr="00DC4A16">
        <w:rPr>
          <w:rFonts w:ascii="Times New Roman" w:hAnsi="Times New Roman" w:cs="Times New Roman"/>
          <w:sz w:val="24"/>
          <w:szCs w:val="24"/>
          <w:shd w:val="clear" w:color="auto" w:fill="FFFFFF"/>
        </w:rPr>
        <w:t>das amostras coletadas no ano</w:t>
      </w:r>
      <w:r w:rsidR="00D32D3C" w:rsidRPr="00DC4A16">
        <w:rPr>
          <w:rFonts w:ascii="Times New Roman" w:hAnsi="Times New Roman" w:cs="Times New Roman"/>
          <w:sz w:val="24"/>
          <w:szCs w:val="24"/>
          <w:shd w:val="clear" w:color="auto" w:fill="FFFFFF"/>
        </w:rPr>
        <w:t xml:space="preserve"> </w:t>
      </w:r>
      <w:r w:rsidR="009C5FF5" w:rsidRPr="00DC4A16">
        <w:rPr>
          <w:rFonts w:ascii="Times New Roman" w:hAnsi="Times New Roman" w:cs="Times New Roman"/>
          <w:sz w:val="24"/>
          <w:szCs w:val="24"/>
          <w:shd w:val="clear" w:color="auto" w:fill="FFFFFF"/>
        </w:rPr>
        <w:t xml:space="preserve">podem apresentar irregularidades </w:t>
      </w:r>
      <w:r w:rsidR="00D32D3C" w:rsidRPr="00DC4A16">
        <w:rPr>
          <w:rFonts w:ascii="Times New Roman" w:hAnsi="Times New Roman" w:cs="Times New Roman"/>
          <w:sz w:val="24"/>
          <w:szCs w:val="24"/>
          <w:shd w:val="clear" w:color="auto" w:fill="FFFFFF"/>
        </w:rPr>
        <w:t>(BRASIL, 2016)</w:t>
      </w:r>
      <w:r w:rsidRPr="00DC4A16">
        <w:rPr>
          <w:rFonts w:ascii="Times New Roman" w:hAnsi="Times New Roman" w:cs="Times New Roman"/>
          <w:sz w:val="24"/>
          <w:szCs w:val="24"/>
          <w:shd w:val="clear" w:color="auto" w:fill="FFFFFF"/>
        </w:rPr>
        <w:t>.</w:t>
      </w:r>
    </w:p>
    <w:p w14:paraId="67292B0E" w14:textId="64EF17F2" w:rsidR="00A4608D" w:rsidRPr="00DC4A16" w:rsidRDefault="00C27567" w:rsidP="002E519B">
      <w:pPr>
        <w:spacing w:after="100" w:afterAutospacing="1" w:line="240" w:lineRule="auto"/>
        <w:ind w:firstLine="708"/>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Quando se analisa o monitoramento realizado pela </w:t>
      </w:r>
      <w:r w:rsidR="00575E65" w:rsidRPr="00DC4A16">
        <w:rPr>
          <w:rFonts w:ascii="Times New Roman" w:hAnsi="Times New Roman" w:cs="Times New Roman"/>
          <w:sz w:val="24"/>
          <w:szCs w:val="24"/>
        </w:rPr>
        <w:t>CESAN, observa-se na F</w:t>
      </w:r>
      <w:r w:rsidR="00524CA6" w:rsidRPr="00DC4A16">
        <w:rPr>
          <w:rFonts w:ascii="Times New Roman" w:hAnsi="Times New Roman" w:cs="Times New Roman"/>
          <w:sz w:val="24"/>
          <w:szCs w:val="24"/>
        </w:rPr>
        <w:t>i</w:t>
      </w:r>
      <w:r w:rsidR="00DC2AEB" w:rsidRPr="00DC4A16">
        <w:rPr>
          <w:rFonts w:ascii="Times New Roman" w:hAnsi="Times New Roman" w:cs="Times New Roman"/>
          <w:sz w:val="24"/>
          <w:szCs w:val="24"/>
        </w:rPr>
        <w:t>gura 3B</w:t>
      </w:r>
      <w:r w:rsidR="00D40FA0" w:rsidRPr="00DC4A16">
        <w:rPr>
          <w:rFonts w:ascii="Times New Roman" w:hAnsi="Times New Roman" w:cs="Times New Roman"/>
          <w:sz w:val="24"/>
          <w:szCs w:val="24"/>
        </w:rPr>
        <w:t>, que apenas houve</w:t>
      </w:r>
      <w:r w:rsidR="00C747B5" w:rsidRPr="00DC4A16">
        <w:rPr>
          <w:rFonts w:ascii="Times New Roman" w:hAnsi="Times New Roman" w:cs="Times New Roman"/>
          <w:sz w:val="24"/>
          <w:szCs w:val="24"/>
        </w:rPr>
        <w:t xml:space="preserve"> uma variação de</w:t>
      </w:r>
      <w:r w:rsidR="00524CA6" w:rsidRPr="00DC4A16">
        <w:rPr>
          <w:rFonts w:ascii="Times New Roman" w:hAnsi="Times New Roman" w:cs="Times New Roman"/>
          <w:sz w:val="24"/>
          <w:szCs w:val="24"/>
        </w:rPr>
        <w:t xml:space="preserve"> </w:t>
      </w:r>
      <w:r w:rsidR="00743AC7" w:rsidRPr="00DC4A16">
        <w:rPr>
          <w:rFonts w:ascii="Times New Roman" w:hAnsi="Times New Roman" w:cs="Times New Roman"/>
          <w:sz w:val="24"/>
          <w:szCs w:val="24"/>
        </w:rPr>
        <w:t xml:space="preserve">0,96% a </w:t>
      </w:r>
      <w:r w:rsidR="00524CA6" w:rsidRPr="00DC4A16">
        <w:rPr>
          <w:rFonts w:ascii="Times New Roman" w:hAnsi="Times New Roman" w:cs="Times New Roman"/>
          <w:sz w:val="24"/>
          <w:szCs w:val="24"/>
        </w:rPr>
        <w:t>2,28</w:t>
      </w:r>
      <w:r w:rsidR="00743AC7" w:rsidRPr="00DC4A16">
        <w:rPr>
          <w:rFonts w:ascii="Times New Roman" w:hAnsi="Times New Roman" w:cs="Times New Roman"/>
          <w:sz w:val="24"/>
          <w:szCs w:val="24"/>
        </w:rPr>
        <w:t>%</w:t>
      </w:r>
      <w:r w:rsidR="00C747B5" w:rsidRPr="00DC4A16">
        <w:rPr>
          <w:rFonts w:ascii="Times New Roman" w:hAnsi="Times New Roman" w:cs="Times New Roman"/>
          <w:sz w:val="24"/>
          <w:szCs w:val="24"/>
        </w:rPr>
        <w:t xml:space="preserve"> das amostras</w:t>
      </w:r>
      <w:r w:rsidR="00524CA6" w:rsidRPr="00DC4A16">
        <w:rPr>
          <w:rFonts w:ascii="Times New Roman" w:hAnsi="Times New Roman" w:cs="Times New Roman"/>
          <w:sz w:val="24"/>
          <w:szCs w:val="24"/>
        </w:rPr>
        <w:t xml:space="preserve"> apresentaram uma porcentagem fora do padrão</w:t>
      </w:r>
      <w:r w:rsidR="00743AC7" w:rsidRPr="00DC4A16">
        <w:rPr>
          <w:rFonts w:ascii="Times New Roman" w:hAnsi="Times New Roman" w:cs="Times New Roman"/>
          <w:sz w:val="24"/>
          <w:szCs w:val="24"/>
        </w:rPr>
        <w:t xml:space="preserve"> de 5 uT</w:t>
      </w:r>
      <w:r w:rsidR="00524CA6" w:rsidRPr="00DC4A16">
        <w:rPr>
          <w:rFonts w:ascii="Times New Roman" w:hAnsi="Times New Roman" w:cs="Times New Roman"/>
          <w:sz w:val="24"/>
          <w:szCs w:val="24"/>
        </w:rPr>
        <w:t>, considerando que o limite est</w:t>
      </w:r>
      <w:r w:rsidR="00557C27" w:rsidRPr="00DC4A16">
        <w:rPr>
          <w:rFonts w:ascii="Times New Roman" w:hAnsi="Times New Roman" w:cs="Times New Roman"/>
          <w:sz w:val="24"/>
          <w:szCs w:val="24"/>
        </w:rPr>
        <w:t>abelecido pela portaria e de 5%</w:t>
      </w:r>
      <w:r w:rsidR="00524CA6" w:rsidRPr="00DC4A16">
        <w:rPr>
          <w:rFonts w:ascii="Times New Roman" w:hAnsi="Times New Roman" w:cs="Times New Roman"/>
          <w:sz w:val="24"/>
          <w:szCs w:val="24"/>
        </w:rPr>
        <w:t xml:space="preserve"> das amostras analisadas</w:t>
      </w:r>
      <w:r w:rsidR="00557C27" w:rsidRPr="00DC4A16">
        <w:rPr>
          <w:rFonts w:ascii="Times New Roman" w:hAnsi="Times New Roman" w:cs="Times New Roman"/>
          <w:sz w:val="24"/>
          <w:szCs w:val="24"/>
        </w:rPr>
        <w:t>,</w:t>
      </w:r>
      <w:r w:rsidR="00524CA6" w:rsidRPr="00DC4A16">
        <w:rPr>
          <w:rFonts w:ascii="Times New Roman" w:hAnsi="Times New Roman" w:cs="Times New Roman"/>
          <w:sz w:val="24"/>
          <w:szCs w:val="24"/>
        </w:rPr>
        <w:t xml:space="preserve"> as mesmas são aceitáveis. </w:t>
      </w:r>
      <w:r w:rsidR="00524CA6" w:rsidRPr="00DC4A16">
        <w:rPr>
          <w:rFonts w:ascii="Times New Roman" w:hAnsi="Times New Roman" w:cs="Times New Roman"/>
          <w:color w:val="000000" w:themeColor="text1"/>
          <w:sz w:val="24"/>
          <w:szCs w:val="24"/>
        </w:rPr>
        <w:t>Assim como tamb</w:t>
      </w:r>
      <w:r w:rsidR="00060BD7" w:rsidRPr="00DC4A16">
        <w:rPr>
          <w:rFonts w:ascii="Times New Roman" w:hAnsi="Times New Roman" w:cs="Times New Roman"/>
          <w:color w:val="000000" w:themeColor="text1"/>
          <w:sz w:val="24"/>
          <w:szCs w:val="24"/>
        </w:rPr>
        <w:t>ém pode se verificar na F</w:t>
      </w:r>
      <w:r w:rsidR="00751A1A" w:rsidRPr="00DC4A16">
        <w:rPr>
          <w:rFonts w:ascii="Times New Roman" w:hAnsi="Times New Roman" w:cs="Times New Roman"/>
          <w:color w:val="000000" w:themeColor="text1"/>
          <w:sz w:val="24"/>
          <w:szCs w:val="24"/>
        </w:rPr>
        <w:t>igura 3</w:t>
      </w:r>
      <w:r w:rsidR="00DC2AEB" w:rsidRPr="00DC4A16">
        <w:rPr>
          <w:rFonts w:ascii="Times New Roman" w:hAnsi="Times New Roman" w:cs="Times New Roman"/>
          <w:color w:val="000000" w:themeColor="text1"/>
          <w:sz w:val="24"/>
          <w:szCs w:val="24"/>
        </w:rPr>
        <w:t>C</w:t>
      </w:r>
      <w:r w:rsidR="00524CA6" w:rsidRPr="00DC4A16">
        <w:rPr>
          <w:rFonts w:ascii="Times New Roman" w:hAnsi="Times New Roman" w:cs="Times New Roman"/>
          <w:color w:val="000000" w:themeColor="text1"/>
          <w:sz w:val="24"/>
          <w:szCs w:val="24"/>
        </w:rPr>
        <w:t xml:space="preserve">, </w:t>
      </w:r>
      <w:r w:rsidR="00557C27" w:rsidRPr="00DC4A16">
        <w:rPr>
          <w:rFonts w:ascii="Times New Roman" w:hAnsi="Times New Roman" w:cs="Times New Roman"/>
          <w:color w:val="000000" w:themeColor="text1"/>
          <w:sz w:val="24"/>
          <w:szCs w:val="24"/>
        </w:rPr>
        <w:t xml:space="preserve">que </w:t>
      </w:r>
      <w:r w:rsidR="00743AC7" w:rsidRPr="00DC4A16">
        <w:rPr>
          <w:rFonts w:ascii="Times New Roman" w:hAnsi="Times New Roman" w:cs="Times New Roman"/>
          <w:color w:val="000000" w:themeColor="text1"/>
          <w:sz w:val="24"/>
          <w:szCs w:val="24"/>
        </w:rPr>
        <w:t>existe uma variação de</w:t>
      </w:r>
      <w:r w:rsidR="001C18B0" w:rsidRPr="00DC4A16">
        <w:rPr>
          <w:rFonts w:ascii="Times New Roman" w:hAnsi="Times New Roman" w:cs="Times New Roman"/>
          <w:color w:val="000000" w:themeColor="text1"/>
          <w:sz w:val="24"/>
          <w:szCs w:val="24"/>
        </w:rPr>
        <w:t xml:space="preserve"> 2,46% a 2,96% e</w:t>
      </w:r>
      <w:r w:rsidR="00BA0792" w:rsidRPr="00DC4A16">
        <w:rPr>
          <w:rFonts w:ascii="Times New Roman" w:hAnsi="Times New Roman" w:cs="Times New Roman"/>
          <w:sz w:val="24"/>
          <w:szCs w:val="24"/>
        </w:rPr>
        <w:t xml:space="preserve"> na F</w:t>
      </w:r>
      <w:r w:rsidR="003D731E" w:rsidRPr="00DC4A16">
        <w:rPr>
          <w:rFonts w:ascii="Times New Roman" w:hAnsi="Times New Roman" w:cs="Times New Roman"/>
          <w:sz w:val="24"/>
          <w:szCs w:val="24"/>
        </w:rPr>
        <w:t>igura 5</w:t>
      </w:r>
      <w:r w:rsidR="0024178C" w:rsidRPr="00DC4A16">
        <w:rPr>
          <w:rFonts w:ascii="Times New Roman" w:hAnsi="Times New Roman" w:cs="Times New Roman"/>
          <w:sz w:val="24"/>
          <w:szCs w:val="24"/>
        </w:rPr>
        <w:t>F</w:t>
      </w:r>
      <w:r w:rsidR="00524CA6" w:rsidRPr="00DC4A16">
        <w:rPr>
          <w:rFonts w:ascii="Times New Roman" w:hAnsi="Times New Roman" w:cs="Times New Roman"/>
          <w:sz w:val="24"/>
          <w:szCs w:val="24"/>
        </w:rPr>
        <w:t xml:space="preserve"> as amostras apresentaram a mesmas características dos demais </w:t>
      </w:r>
      <w:r w:rsidR="00431D6E" w:rsidRPr="00DC4A16">
        <w:rPr>
          <w:rFonts w:ascii="Times New Roman" w:hAnsi="Times New Roman" w:cs="Times New Roman"/>
          <w:sz w:val="24"/>
          <w:szCs w:val="24"/>
        </w:rPr>
        <w:t>municípios</w:t>
      </w:r>
      <w:r w:rsidR="00524CA6" w:rsidRPr="00DC4A16">
        <w:rPr>
          <w:rFonts w:ascii="Times New Roman" w:hAnsi="Times New Roman" w:cs="Times New Roman"/>
          <w:sz w:val="24"/>
          <w:szCs w:val="24"/>
        </w:rPr>
        <w:t xml:space="preserve">, </w:t>
      </w:r>
      <w:r w:rsidR="001C18B0" w:rsidRPr="00DC4A16">
        <w:rPr>
          <w:rFonts w:ascii="Times New Roman" w:hAnsi="Times New Roman" w:cs="Times New Roman"/>
          <w:sz w:val="24"/>
          <w:szCs w:val="24"/>
        </w:rPr>
        <w:t>sendo uma variação de 0,34% a</w:t>
      </w:r>
      <w:r w:rsidR="00524CA6" w:rsidRPr="00DC4A16">
        <w:rPr>
          <w:rFonts w:ascii="Times New Roman" w:hAnsi="Times New Roman" w:cs="Times New Roman"/>
          <w:sz w:val="24"/>
          <w:szCs w:val="24"/>
        </w:rPr>
        <w:t xml:space="preserve"> 3,29</w:t>
      </w:r>
      <w:r w:rsidR="00A4608D" w:rsidRPr="00DC4A16">
        <w:rPr>
          <w:rFonts w:ascii="Times New Roman" w:hAnsi="Times New Roman" w:cs="Times New Roman"/>
          <w:sz w:val="24"/>
          <w:szCs w:val="24"/>
        </w:rPr>
        <w:t xml:space="preserve"> %</w:t>
      </w:r>
      <w:r w:rsidR="00A4608D" w:rsidRPr="00DC4A16">
        <w:rPr>
          <w:rStyle w:val="fontstyle01"/>
          <w:b w:val="0"/>
          <w:color w:val="auto"/>
          <w:sz w:val="24"/>
          <w:szCs w:val="24"/>
        </w:rPr>
        <w:t>.</w:t>
      </w:r>
    </w:p>
    <w:p w14:paraId="25D2EA41" w14:textId="548010A4" w:rsidR="00431D6E" w:rsidRPr="00DC4A16" w:rsidRDefault="00431D6E" w:rsidP="002E519B">
      <w:pPr>
        <w:spacing w:after="100" w:afterAutospacing="1" w:line="240" w:lineRule="auto"/>
        <w:ind w:firstLine="708"/>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Ao analisar no contexto de comparação entre as coletas realizadas, pelo programa </w:t>
      </w:r>
      <w:r w:rsidR="00BD31E7" w:rsidRPr="00DC4A16">
        <w:rPr>
          <w:rFonts w:ascii="Times New Roman" w:hAnsi="Times New Roman" w:cs="Times New Roman"/>
          <w:sz w:val="24"/>
          <w:szCs w:val="24"/>
        </w:rPr>
        <w:t>VIGIÁGUA, e</w:t>
      </w:r>
      <w:r w:rsidRPr="00DC4A16">
        <w:rPr>
          <w:rFonts w:ascii="Times New Roman" w:hAnsi="Times New Roman" w:cs="Times New Roman"/>
          <w:sz w:val="24"/>
          <w:szCs w:val="24"/>
        </w:rPr>
        <w:t xml:space="preserve"> p</w:t>
      </w:r>
      <w:r w:rsidR="001C18B0" w:rsidRPr="00DC4A16">
        <w:rPr>
          <w:rFonts w:ascii="Times New Roman" w:hAnsi="Times New Roman" w:cs="Times New Roman"/>
          <w:sz w:val="24"/>
          <w:szCs w:val="24"/>
        </w:rPr>
        <w:t xml:space="preserve">ela prestadora CESAN, constata-se </w:t>
      </w:r>
      <w:r w:rsidR="00BD31E7" w:rsidRPr="00DC4A16">
        <w:rPr>
          <w:rFonts w:ascii="Times New Roman" w:hAnsi="Times New Roman" w:cs="Times New Roman"/>
          <w:sz w:val="24"/>
          <w:szCs w:val="24"/>
        </w:rPr>
        <w:t>que anualmente</w:t>
      </w:r>
      <w:r w:rsidRPr="00DC4A16">
        <w:rPr>
          <w:rFonts w:ascii="Times New Roman" w:hAnsi="Times New Roman" w:cs="Times New Roman"/>
          <w:sz w:val="24"/>
          <w:szCs w:val="24"/>
        </w:rPr>
        <w:t xml:space="preserve"> os planos de amostragem</w:t>
      </w:r>
      <w:r w:rsidR="00D82C10" w:rsidRPr="00DC4A16">
        <w:rPr>
          <w:rFonts w:ascii="Times New Roman" w:hAnsi="Times New Roman" w:cs="Times New Roman"/>
          <w:sz w:val="24"/>
          <w:szCs w:val="24"/>
        </w:rPr>
        <w:t xml:space="preserve"> do VIGIAGUA apresentou resultados fora do padrão no ano 2022 e o da prestadora </w:t>
      </w:r>
      <w:r w:rsidR="00BD31E7" w:rsidRPr="00DC4A16">
        <w:rPr>
          <w:rFonts w:ascii="Times New Roman" w:hAnsi="Times New Roman" w:cs="Times New Roman"/>
          <w:sz w:val="24"/>
          <w:szCs w:val="24"/>
        </w:rPr>
        <w:t>CESAN está</w:t>
      </w:r>
      <w:r w:rsidRPr="00DC4A16">
        <w:rPr>
          <w:rFonts w:ascii="Times New Roman" w:hAnsi="Times New Roman" w:cs="Times New Roman"/>
          <w:sz w:val="24"/>
          <w:szCs w:val="24"/>
        </w:rPr>
        <w:t xml:space="preserve"> dentro dos padrões estabelecidos pela </w:t>
      </w:r>
      <w:r w:rsidR="00D82C10" w:rsidRPr="00DC4A16">
        <w:rPr>
          <w:rFonts w:ascii="Times New Roman" w:hAnsi="Times New Roman" w:cs="Times New Roman"/>
          <w:sz w:val="24"/>
          <w:szCs w:val="24"/>
        </w:rPr>
        <w:t>Portaria Nº 888/2021 (BRASIL, 2021).</w:t>
      </w:r>
      <w:r w:rsidR="00A4608D" w:rsidRPr="00DC4A16">
        <w:rPr>
          <w:rFonts w:ascii="Times New Roman" w:hAnsi="Times New Roman" w:cs="Times New Roman"/>
          <w:sz w:val="24"/>
          <w:szCs w:val="24"/>
        </w:rPr>
        <w:t xml:space="preserve"> </w:t>
      </w:r>
    </w:p>
    <w:p w14:paraId="25EB6C8A" w14:textId="14F89C21" w:rsidR="003C044A" w:rsidRPr="00DC4A16" w:rsidRDefault="00DF78CB" w:rsidP="002E519B">
      <w:pPr>
        <w:spacing w:after="100" w:afterAutospacing="1" w:line="240" w:lineRule="auto"/>
        <w:ind w:firstLine="708"/>
        <w:contextualSpacing/>
        <w:mirrorIndents/>
        <w:rPr>
          <w:rStyle w:val="fontstyle01"/>
          <w:b w:val="0"/>
          <w:color w:val="auto"/>
          <w:sz w:val="24"/>
          <w:szCs w:val="24"/>
        </w:rPr>
      </w:pPr>
      <w:r w:rsidRPr="00DC4A16">
        <w:rPr>
          <w:rFonts w:ascii="Times New Roman" w:hAnsi="Times New Roman" w:cs="Times New Roman"/>
          <w:sz w:val="24"/>
          <w:szCs w:val="24"/>
        </w:rPr>
        <w:t>Em relação</w:t>
      </w:r>
      <w:r w:rsidR="00557C27" w:rsidRPr="00DC4A16">
        <w:rPr>
          <w:rFonts w:ascii="Times New Roman" w:hAnsi="Times New Roman" w:cs="Times New Roman"/>
          <w:sz w:val="24"/>
          <w:szCs w:val="24"/>
        </w:rPr>
        <w:t xml:space="preserve"> aos municípios estudados   entendesse </w:t>
      </w:r>
      <w:r w:rsidRPr="00DC4A16">
        <w:rPr>
          <w:rFonts w:ascii="Times New Roman" w:hAnsi="Times New Roman" w:cs="Times New Roman"/>
          <w:sz w:val="24"/>
          <w:szCs w:val="24"/>
        </w:rPr>
        <w:t>que todos</w:t>
      </w:r>
      <w:r w:rsidR="00557C27" w:rsidRPr="00DC4A16">
        <w:rPr>
          <w:rFonts w:ascii="Times New Roman" w:hAnsi="Times New Roman" w:cs="Times New Roman"/>
          <w:sz w:val="24"/>
          <w:szCs w:val="24"/>
        </w:rPr>
        <w:t xml:space="preserve"> os municípios na série estudada apresentaram resultados fora d</w:t>
      </w:r>
      <w:r w:rsidRPr="00DC4A16">
        <w:rPr>
          <w:rFonts w:ascii="Times New Roman" w:hAnsi="Times New Roman" w:cs="Times New Roman"/>
          <w:sz w:val="24"/>
          <w:szCs w:val="24"/>
        </w:rPr>
        <w:t xml:space="preserve">o padrão em pelo menos um ano. </w:t>
      </w:r>
      <w:r w:rsidR="00A4608D" w:rsidRPr="00DC4A16">
        <w:rPr>
          <w:rStyle w:val="fontstyle01"/>
          <w:b w:val="0"/>
          <w:color w:val="auto"/>
          <w:sz w:val="24"/>
          <w:szCs w:val="24"/>
        </w:rPr>
        <w:t>Nesse sentido é importante ressaltar que a</w:t>
      </w:r>
      <w:r w:rsidR="00A4608D" w:rsidRPr="00DC4A16">
        <w:rPr>
          <w:rFonts w:ascii="Times New Roman" w:hAnsi="Times New Roman" w:cs="Times New Roman"/>
          <w:b/>
          <w:sz w:val="24"/>
          <w:szCs w:val="24"/>
        </w:rPr>
        <w:t xml:space="preserve"> </w:t>
      </w:r>
      <w:r w:rsidR="00A4608D" w:rsidRPr="00DC4A16">
        <w:rPr>
          <w:rStyle w:val="fontstyle01"/>
          <w:b w:val="0"/>
          <w:color w:val="auto"/>
          <w:sz w:val="24"/>
          <w:szCs w:val="24"/>
        </w:rPr>
        <w:t>turbidez elevada pode dificultar o processo de desinfecção, pois as partículas</w:t>
      </w:r>
      <w:r w:rsidR="00A4608D" w:rsidRPr="00DC4A16">
        <w:rPr>
          <w:rFonts w:ascii="Times New Roman" w:hAnsi="Times New Roman" w:cs="Times New Roman"/>
          <w:b/>
          <w:sz w:val="24"/>
          <w:szCs w:val="24"/>
        </w:rPr>
        <w:t xml:space="preserve"> </w:t>
      </w:r>
      <w:r w:rsidR="00A4608D" w:rsidRPr="00DC4A16">
        <w:rPr>
          <w:rStyle w:val="fontstyle01"/>
          <w:b w:val="0"/>
          <w:color w:val="auto"/>
          <w:sz w:val="24"/>
          <w:szCs w:val="24"/>
        </w:rPr>
        <w:t>relacionas com esse indicador podem proteger os microrganismos da ação do</w:t>
      </w:r>
      <w:r w:rsidR="00A4608D" w:rsidRPr="00DC4A16">
        <w:rPr>
          <w:rFonts w:ascii="Times New Roman" w:hAnsi="Times New Roman" w:cs="Times New Roman"/>
          <w:b/>
          <w:sz w:val="24"/>
          <w:szCs w:val="24"/>
        </w:rPr>
        <w:t xml:space="preserve"> </w:t>
      </w:r>
      <w:r w:rsidR="00A4608D" w:rsidRPr="00DC4A16">
        <w:rPr>
          <w:rStyle w:val="fontstyle01"/>
          <w:b w:val="0"/>
          <w:color w:val="auto"/>
          <w:sz w:val="24"/>
          <w:szCs w:val="24"/>
        </w:rPr>
        <w:t>desinfetante.</w:t>
      </w:r>
      <w:r w:rsidR="003C044A" w:rsidRPr="00DC4A16">
        <w:rPr>
          <w:rStyle w:val="fontstyle01"/>
          <w:b w:val="0"/>
          <w:color w:val="auto"/>
          <w:sz w:val="24"/>
          <w:szCs w:val="24"/>
        </w:rPr>
        <w:t xml:space="preserve"> </w:t>
      </w:r>
    </w:p>
    <w:p w14:paraId="14852648" w14:textId="4B480F68" w:rsidR="00884CD0" w:rsidRPr="00DC4A16" w:rsidRDefault="00884CD0" w:rsidP="00BE304B">
      <w:pPr>
        <w:spacing w:after="100" w:afterAutospacing="1" w:line="240" w:lineRule="auto"/>
        <w:contextualSpacing/>
        <w:mirrorIndents/>
        <w:rPr>
          <w:rStyle w:val="fontstyle01"/>
          <w:b w:val="0"/>
          <w:color w:val="auto"/>
          <w:sz w:val="24"/>
          <w:szCs w:val="24"/>
        </w:rPr>
      </w:pPr>
    </w:p>
    <w:p w14:paraId="2683E76B" w14:textId="77777777" w:rsidR="00884CD0" w:rsidRPr="00DC4A16" w:rsidRDefault="00884CD0" w:rsidP="00BE304B">
      <w:pPr>
        <w:spacing w:after="100" w:afterAutospacing="1" w:line="240" w:lineRule="auto"/>
        <w:contextualSpacing/>
        <w:mirrorIndents/>
        <w:rPr>
          <w:rFonts w:ascii="Times New Roman" w:hAnsi="Times New Roman" w:cs="Times New Roman"/>
          <w:sz w:val="24"/>
          <w:szCs w:val="24"/>
        </w:rPr>
        <w:sectPr w:rsidR="00884CD0" w:rsidRPr="00DC4A16" w:rsidSect="007A157E">
          <w:pgSz w:w="11906" w:h="16838"/>
          <w:pgMar w:top="1417" w:right="1701" w:bottom="1417" w:left="1701" w:header="708" w:footer="708" w:gutter="0"/>
          <w:cols w:space="708"/>
          <w:docGrid w:linePitch="360"/>
        </w:sectPr>
      </w:pPr>
    </w:p>
    <w:p w14:paraId="2DD237C3" w14:textId="48E9386F" w:rsidR="00251FE3" w:rsidRPr="00DC4A16" w:rsidRDefault="00EA2401"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lastRenderedPageBreak/>
        <w:t>Figura 3</w:t>
      </w:r>
      <w:r w:rsidR="00042B2C" w:rsidRPr="00DC4A16">
        <w:rPr>
          <w:rFonts w:ascii="Times New Roman" w:hAnsi="Times New Roman" w:cs="Times New Roman"/>
          <w:sz w:val="24"/>
          <w:szCs w:val="24"/>
        </w:rPr>
        <w:t xml:space="preserve"> </w:t>
      </w:r>
      <w:r w:rsidR="001B6876" w:rsidRPr="00DC4A16">
        <w:rPr>
          <w:rFonts w:ascii="Times New Roman" w:hAnsi="Times New Roman" w:cs="Times New Roman"/>
          <w:sz w:val="24"/>
          <w:szCs w:val="24"/>
        </w:rPr>
        <w:t>- Resultados</w:t>
      </w:r>
      <w:r w:rsidR="00F764F7" w:rsidRPr="00DC4A16">
        <w:rPr>
          <w:rFonts w:ascii="Times New Roman" w:hAnsi="Times New Roman" w:cs="Times New Roman"/>
          <w:sz w:val="24"/>
          <w:szCs w:val="24"/>
        </w:rPr>
        <w:t xml:space="preserve"> das conformidades das amostras de água coletadas na rede de abastecimento público nos municípios de Afonso Cláudio </w:t>
      </w:r>
      <w:r w:rsidR="009859E4" w:rsidRPr="00DC4A16">
        <w:rPr>
          <w:rFonts w:ascii="Times New Roman" w:hAnsi="Times New Roman" w:cs="Times New Roman"/>
          <w:sz w:val="24"/>
          <w:szCs w:val="24"/>
        </w:rPr>
        <w:t>(3</w:t>
      </w:r>
      <w:r w:rsidR="00F764F7" w:rsidRPr="00DC4A16">
        <w:rPr>
          <w:rFonts w:ascii="Times New Roman" w:hAnsi="Times New Roman" w:cs="Times New Roman"/>
          <w:sz w:val="24"/>
          <w:szCs w:val="24"/>
        </w:rPr>
        <w:t>A)</w:t>
      </w:r>
      <w:r w:rsidR="009859E4" w:rsidRPr="00DC4A16">
        <w:rPr>
          <w:rFonts w:ascii="Times New Roman" w:hAnsi="Times New Roman" w:cs="Times New Roman"/>
          <w:sz w:val="24"/>
          <w:szCs w:val="24"/>
        </w:rPr>
        <w:t xml:space="preserve"> e (3B</w:t>
      </w:r>
      <w:r w:rsidR="009D1BB6" w:rsidRPr="00DC4A16">
        <w:rPr>
          <w:rFonts w:ascii="Times New Roman" w:hAnsi="Times New Roman" w:cs="Times New Roman"/>
          <w:sz w:val="24"/>
          <w:szCs w:val="24"/>
        </w:rPr>
        <w:t>)</w:t>
      </w:r>
      <w:r w:rsidR="00F764F7" w:rsidRPr="00DC4A16">
        <w:rPr>
          <w:rFonts w:ascii="Times New Roman" w:hAnsi="Times New Roman" w:cs="Times New Roman"/>
          <w:sz w:val="24"/>
          <w:szCs w:val="24"/>
        </w:rPr>
        <w:t xml:space="preserve"> Brejetuba </w:t>
      </w:r>
      <w:r w:rsidR="007628E3" w:rsidRPr="00DC4A16">
        <w:rPr>
          <w:rFonts w:ascii="Times New Roman" w:hAnsi="Times New Roman" w:cs="Times New Roman"/>
          <w:sz w:val="24"/>
          <w:szCs w:val="24"/>
        </w:rPr>
        <w:t>(3C</w:t>
      </w:r>
      <w:r w:rsidR="00F764F7" w:rsidRPr="00DC4A16">
        <w:rPr>
          <w:rFonts w:ascii="Times New Roman" w:hAnsi="Times New Roman" w:cs="Times New Roman"/>
          <w:sz w:val="24"/>
          <w:szCs w:val="24"/>
        </w:rPr>
        <w:t>) e</w:t>
      </w:r>
      <w:r w:rsidR="009859E4" w:rsidRPr="00DC4A16">
        <w:rPr>
          <w:rFonts w:ascii="Times New Roman" w:hAnsi="Times New Roman" w:cs="Times New Roman"/>
          <w:sz w:val="24"/>
          <w:szCs w:val="24"/>
        </w:rPr>
        <w:t xml:space="preserve"> (3</w:t>
      </w:r>
      <w:r w:rsidR="007628E3" w:rsidRPr="00DC4A16">
        <w:rPr>
          <w:rFonts w:ascii="Times New Roman" w:hAnsi="Times New Roman" w:cs="Times New Roman"/>
          <w:sz w:val="24"/>
          <w:szCs w:val="24"/>
        </w:rPr>
        <w:t>D</w:t>
      </w:r>
      <w:r w:rsidR="00B24CA8" w:rsidRPr="00DC4A16">
        <w:rPr>
          <w:rFonts w:ascii="Times New Roman" w:hAnsi="Times New Roman" w:cs="Times New Roman"/>
          <w:sz w:val="24"/>
          <w:szCs w:val="24"/>
        </w:rPr>
        <w:t>)</w:t>
      </w:r>
      <w:r w:rsidR="00F764F7" w:rsidRPr="00DC4A16">
        <w:rPr>
          <w:rFonts w:ascii="Times New Roman" w:hAnsi="Times New Roman" w:cs="Times New Roman"/>
          <w:sz w:val="24"/>
          <w:szCs w:val="24"/>
        </w:rPr>
        <w:t xml:space="preserve"> </w:t>
      </w:r>
      <w:r w:rsidR="009859E4" w:rsidRPr="00DC4A16">
        <w:rPr>
          <w:rFonts w:ascii="Times New Roman" w:hAnsi="Times New Roman" w:cs="Times New Roman"/>
          <w:sz w:val="24"/>
          <w:szCs w:val="24"/>
        </w:rPr>
        <w:t>e</w:t>
      </w:r>
      <w:r w:rsidR="00B24CA8" w:rsidRPr="00DC4A16">
        <w:rPr>
          <w:rFonts w:ascii="Times New Roman" w:hAnsi="Times New Roman" w:cs="Times New Roman"/>
          <w:sz w:val="24"/>
          <w:szCs w:val="24"/>
        </w:rPr>
        <w:t xml:space="preserve"> </w:t>
      </w:r>
      <w:r w:rsidR="007628E3" w:rsidRPr="00DC4A16">
        <w:rPr>
          <w:rFonts w:ascii="Times New Roman" w:hAnsi="Times New Roman" w:cs="Times New Roman"/>
          <w:sz w:val="24"/>
          <w:szCs w:val="24"/>
        </w:rPr>
        <w:t>Ibatiba (3</w:t>
      </w:r>
      <w:r w:rsidR="009859E4" w:rsidRPr="00DC4A16">
        <w:rPr>
          <w:rFonts w:ascii="Times New Roman" w:hAnsi="Times New Roman" w:cs="Times New Roman"/>
          <w:sz w:val="24"/>
          <w:szCs w:val="24"/>
        </w:rPr>
        <w:t>E</w:t>
      </w:r>
      <w:r w:rsidR="00F764F7" w:rsidRPr="00DC4A16">
        <w:rPr>
          <w:rFonts w:ascii="Times New Roman" w:hAnsi="Times New Roman" w:cs="Times New Roman"/>
          <w:sz w:val="24"/>
          <w:szCs w:val="24"/>
        </w:rPr>
        <w:t>)</w:t>
      </w:r>
      <w:r w:rsidR="007628E3" w:rsidRPr="00DC4A16">
        <w:rPr>
          <w:rFonts w:ascii="Times New Roman" w:hAnsi="Times New Roman" w:cs="Times New Roman"/>
          <w:sz w:val="24"/>
          <w:szCs w:val="24"/>
        </w:rPr>
        <w:t xml:space="preserve"> e (3</w:t>
      </w:r>
      <w:r w:rsidR="009859E4" w:rsidRPr="00DC4A16">
        <w:rPr>
          <w:rFonts w:ascii="Times New Roman" w:hAnsi="Times New Roman" w:cs="Times New Roman"/>
          <w:sz w:val="24"/>
          <w:szCs w:val="24"/>
        </w:rPr>
        <w:t>F</w:t>
      </w:r>
      <w:r w:rsidR="00B24CA8" w:rsidRPr="00DC4A16">
        <w:rPr>
          <w:rFonts w:ascii="Times New Roman" w:hAnsi="Times New Roman" w:cs="Times New Roman"/>
          <w:sz w:val="24"/>
          <w:szCs w:val="24"/>
        </w:rPr>
        <w:t>)</w:t>
      </w:r>
      <w:r w:rsidR="00F764F7" w:rsidRPr="00DC4A16">
        <w:rPr>
          <w:rFonts w:ascii="Times New Roman" w:hAnsi="Times New Roman" w:cs="Times New Roman"/>
          <w:sz w:val="24"/>
          <w:szCs w:val="24"/>
        </w:rPr>
        <w:t xml:space="preserve">, nos anos de 2017 a 2022, para o parâmetro </w:t>
      </w:r>
      <w:r w:rsidR="00141293" w:rsidRPr="00DC4A16">
        <w:rPr>
          <w:rFonts w:ascii="Times New Roman" w:hAnsi="Times New Roman" w:cs="Times New Roman"/>
          <w:sz w:val="24"/>
          <w:szCs w:val="24"/>
        </w:rPr>
        <w:t>turbidez</w:t>
      </w:r>
      <w:r w:rsidR="00F764F7" w:rsidRPr="00DC4A16">
        <w:rPr>
          <w:rFonts w:ascii="Times New Roman" w:hAnsi="Times New Roman" w:cs="Times New Roman"/>
          <w:sz w:val="24"/>
          <w:szCs w:val="24"/>
        </w:rPr>
        <w:t xml:space="preserve"> </w:t>
      </w:r>
      <w:r w:rsidR="001F5C7A" w:rsidRPr="00DC4A16">
        <w:rPr>
          <w:rFonts w:ascii="Times New Roman" w:hAnsi="Times New Roman" w:cs="Times New Roman"/>
          <w:sz w:val="24"/>
          <w:szCs w:val="24"/>
        </w:rPr>
        <w:t>do programa VIGIÁGUA</w:t>
      </w:r>
      <w:r w:rsidR="00FF3189" w:rsidRPr="00DC4A16">
        <w:rPr>
          <w:rFonts w:ascii="Times New Roman" w:hAnsi="Times New Roman" w:cs="Times New Roman"/>
          <w:sz w:val="24"/>
          <w:szCs w:val="24"/>
        </w:rPr>
        <w:t xml:space="preserve"> Prestadora CESAN.</w:t>
      </w:r>
    </w:p>
    <w:tbl>
      <w:tblPr>
        <w:tblStyle w:val="Tabelacomgrade"/>
        <w:tblpPr w:leftFromText="141" w:rightFromText="141" w:vertAnchor="text" w:horzAnchor="margin" w:tblpY="241"/>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468"/>
        <w:gridCol w:w="4036"/>
      </w:tblGrid>
      <w:tr w:rsidR="00B44BE8" w:rsidRPr="00DC4A16" w14:paraId="567335AD" w14:textId="4348B01C" w:rsidTr="00FE1990">
        <w:trPr>
          <w:trHeight w:val="10407"/>
        </w:trPr>
        <w:tc>
          <w:tcPr>
            <w:tcW w:w="4468" w:type="dxa"/>
          </w:tcPr>
          <w:p w14:paraId="35A4BD45" w14:textId="4267294B" w:rsidR="006E234C" w:rsidRPr="00DC4A16" w:rsidRDefault="00E35296"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0AA7EBC1" wp14:editId="21F458E8">
                  <wp:extent cx="2638425" cy="2124075"/>
                  <wp:effectExtent l="0" t="0" r="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3717AE9" w14:textId="1CDA68EF" w:rsidR="00F36593" w:rsidRPr="00DC4A16" w:rsidRDefault="00EA2401"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3</w:t>
            </w:r>
            <w:r w:rsidR="00E276F0" w:rsidRPr="00DC4A16">
              <w:rPr>
                <w:rFonts w:ascii="Times New Roman" w:hAnsi="Times New Roman" w:cs="Times New Roman"/>
                <w:sz w:val="24"/>
                <w:szCs w:val="24"/>
              </w:rPr>
              <w:t>A</w:t>
            </w:r>
          </w:p>
          <w:p w14:paraId="79507B47" w14:textId="5A3A565E" w:rsidR="00E276F0" w:rsidRPr="00DC4A16" w:rsidRDefault="00E276F0"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0B103C14" wp14:editId="643BBBC6">
                  <wp:extent cx="2943225" cy="2019300"/>
                  <wp:effectExtent l="0" t="0" r="0" b="0"/>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3A4461E" w14:textId="26A536E8" w:rsidR="00FB1A8E" w:rsidRPr="00DC4A16" w:rsidRDefault="00EA2401"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3</w:t>
            </w:r>
            <w:r w:rsidR="00BD31E7" w:rsidRPr="00DC4A16">
              <w:rPr>
                <w:rFonts w:ascii="Times New Roman" w:hAnsi="Times New Roman" w:cs="Times New Roman"/>
                <w:sz w:val="24"/>
                <w:szCs w:val="24"/>
              </w:rPr>
              <w:t>C</w:t>
            </w:r>
            <w:r w:rsidR="00E276F0" w:rsidRPr="00DC4A16">
              <w:rPr>
                <w:rFonts w:ascii="Times New Roman" w:hAnsi="Times New Roman" w:cs="Times New Roman"/>
                <w:noProof/>
                <w:sz w:val="24"/>
                <w:szCs w:val="24"/>
                <w:lang w:eastAsia="pt-BR"/>
              </w:rPr>
              <w:drawing>
                <wp:inline distT="0" distB="0" distL="0" distR="0" wp14:anchorId="2B38226C" wp14:editId="324EE0A7">
                  <wp:extent cx="2952750" cy="2381250"/>
                  <wp:effectExtent l="0" t="0" r="0"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022E9E2" w14:textId="201DFF63" w:rsidR="00FB1A8E" w:rsidRPr="00DC4A16" w:rsidRDefault="00EA2401"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3</w:t>
            </w:r>
            <w:r w:rsidR="007628E3" w:rsidRPr="00DC4A16">
              <w:rPr>
                <w:rFonts w:ascii="Times New Roman" w:hAnsi="Times New Roman" w:cs="Times New Roman"/>
                <w:sz w:val="24"/>
                <w:szCs w:val="24"/>
              </w:rPr>
              <w:t>E</w:t>
            </w:r>
          </w:p>
        </w:tc>
        <w:tc>
          <w:tcPr>
            <w:tcW w:w="4036" w:type="dxa"/>
          </w:tcPr>
          <w:p w14:paraId="4D6056DD" w14:textId="37649FDB" w:rsidR="00142018" w:rsidRPr="00DC4A16" w:rsidRDefault="008C337D"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2A55640F" wp14:editId="0D1DCD44">
                  <wp:extent cx="2657475" cy="2257425"/>
                  <wp:effectExtent l="0" t="0" r="0" b="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2EA43AC" w14:textId="737A736C" w:rsidR="00F47657" w:rsidRPr="00DC4A16" w:rsidRDefault="008D073E"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3B</w:t>
            </w:r>
            <w:r w:rsidR="00CD386C" w:rsidRPr="00DC4A16">
              <w:rPr>
                <w:rFonts w:ascii="Times New Roman" w:hAnsi="Times New Roman" w:cs="Times New Roman"/>
                <w:noProof/>
                <w:sz w:val="24"/>
                <w:szCs w:val="24"/>
                <w:lang w:eastAsia="pt-BR"/>
              </w:rPr>
              <w:drawing>
                <wp:inline distT="0" distB="0" distL="0" distR="0" wp14:anchorId="3BAADDC9" wp14:editId="2AC3AA2E">
                  <wp:extent cx="2647950" cy="2066925"/>
                  <wp:effectExtent l="0" t="0" r="0" b="0"/>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BD31E7" w:rsidRPr="00DC4A16">
              <w:rPr>
                <w:rFonts w:ascii="Times New Roman" w:hAnsi="Times New Roman" w:cs="Times New Roman"/>
                <w:sz w:val="24"/>
                <w:szCs w:val="24"/>
              </w:rPr>
              <w:t>3D</w:t>
            </w:r>
          </w:p>
          <w:p w14:paraId="687E056E" w14:textId="7174462F" w:rsidR="00F47657" w:rsidRPr="00DC4A16" w:rsidRDefault="00FE1990"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14B568F2" wp14:editId="1191A12D">
                  <wp:extent cx="2619375" cy="2228850"/>
                  <wp:effectExtent l="0" t="0" r="0" b="0"/>
                  <wp:docPr id="42" name="Gráfico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698E7EE" w14:textId="43C0BDDA" w:rsidR="00FB1A8E" w:rsidRPr="00DC4A16" w:rsidRDefault="008F35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3</w:t>
            </w:r>
            <w:r w:rsidR="00751A1A" w:rsidRPr="00DC4A16">
              <w:rPr>
                <w:rFonts w:ascii="Times New Roman" w:hAnsi="Times New Roman" w:cs="Times New Roman"/>
                <w:sz w:val="24"/>
                <w:szCs w:val="24"/>
              </w:rPr>
              <w:t>F</w:t>
            </w:r>
            <w:r w:rsidR="00142018" w:rsidRPr="00DC4A16">
              <w:rPr>
                <w:rFonts w:ascii="Times New Roman" w:hAnsi="Times New Roman" w:cs="Times New Roman"/>
                <w:noProof/>
                <w:sz w:val="24"/>
                <w:szCs w:val="24"/>
                <w:lang w:eastAsia="pt-BR"/>
              </w:rPr>
              <w:t xml:space="preserve"> </w:t>
            </w:r>
          </w:p>
        </w:tc>
      </w:tr>
    </w:tbl>
    <w:p w14:paraId="2280CB84" w14:textId="77777777" w:rsidR="00E276F0" w:rsidRPr="00DC4A16" w:rsidRDefault="00E276F0" w:rsidP="00BE304B">
      <w:pPr>
        <w:spacing w:line="240" w:lineRule="auto"/>
        <w:contextualSpacing/>
        <w:mirrorIndents/>
        <w:rPr>
          <w:rFonts w:ascii="Times New Roman" w:hAnsi="Times New Roman" w:cs="Times New Roman"/>
          <w:sz w:val="24"/>
          <w:szCs w:val="24"/>
        </w:rPr>
      </w:pPr>
    </w:p>
    <w:p w14:paraId="21004952" w14:textId="0F85FE7D" w:rsidR="00820A81" w:rsidRDefault="00DC0A30"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Fonte: A Autora, 2023.</w:t>
      </w:r>
    </w:p>
    <w:p w14:paraId="4AB779EC" w14:textId="77777777" w:rsidR="00BE304B" w:rsidRDefault="00BE304B" w:rsidP="00BE304B">
      <w:pPr>
        <w:spacing w:line="240" w:lineRule="auto"/>
        <w:contextualSpacing/>
        <w:mirrorIndents/>
        <w:rPr>
          <w:rFonts w:ascii="Times New Roman" w:hAnsi="Times New Roman" w:cs="Times New Roman"/>
          <w:sz w:val="24"/>
          <w:szCs w:val="24"/>
        </w:rPr>
      </w:pPr>
    </w:p>
    <w:p w14:paraId="0ABAC37D" w14:textId="77777777" w:rsidR="00BE304B" w:rsidRDefault="00BE304B" w:rsidP="00BE304B">
      <w:pPr>
        <w:spacing w:line="240" w:lineRule="auto"/>
        <w:contextualSpacing/>
        <w:mirrorIndents/>
        <w:rPr>
          <w:rFonts w:ascii="Times New Roman" w:hAnsi="Times New Roman" w:cs="Times New Roman"/>
          <w:sz w:val="24"/>
          <w:szCs w:val="24"/>
        </w:rPr>
      </w:pPr>
    </w:p>
    <w:p w14:paraId="33BD7638" w14:textId="77777777" w:rsidR="00BE304B" w:rsidRPr="00DC4A16" w:rsidRDefault="00BE304B" w:rsidP="00BE304B">
      <w:pPr>
        <w:spacing w:line="240" w:lineRule="auto"/>
        <w:contextualSpacing/>
        <w:mirrorIndents/>
        <w:rPr>
          <w:rFonts w:ascii="Times New Roman" w:hAnsi="Times New Roman" w:cs="Times New Roman"/>
          <w:sz w:val="24"/>
          <w:szCs w:val="24"/>
        </w:rPr>
      </w:pPr>
    </w:p>
    <w:p w14:paraId="0051B9B4" w14:textId="692CCD10" w:rsidR="004C0AC2" w:rsidRPr="00BE304B" w:rsidRDefault="007C2CAF" w:rsidP="00BE304B">
      <w:pPr>
        <w:rPr>
          <w:rFonts w:ascii="Times New Roman" w:hAnsi="Times New Roman" w:cs="Times New Roman"/>
          <w:b/>
          <w:bCs/>
          <w:sz w:val="24"/>
          <w:szCs w:val="24"/>
        </w:rPr>
      </w:pPr>
      <w:bookmarkStart w:id="9" w:name="_Toc152673654"/>
      <w:r w:rsidRPr="00BE304B">
        <w:rPr>
          <w:rFonts w:ascii="Times New Roman" w:hAnsi="Times New Roman" w:cs="Times New Roman"/>
          <w:b/>
          <w:bCs/>
          <w:sz w:val="24"/>
          <w:szCs w:val="24"/>
        </w:rPr>
        <w:lastRenderedPageBreak/>
        <w:t>Coliformes</w:t>
      </w:r>
      <w:r w:rsidR="006A39A9" w:rsidRPr="00BE304B">
        <w:rPr>
          <w:rFonts w:ascii="Times New Roman" w:hAnsi="Times New Roman" w:cs="Times New Roman"/>
          <w:b/>
          <w:bCs/>
          <w:sz w:val="24"/>
          <w:szCs w:val="24"/>
        </w:rPr>
        <w:t xml:space="preserve"> totais / </w:t>
      </w:r>
      <w:r w:rsidR="006A39A9" w:rsidRPr="00BE304B">
        <w:rPr>
          <w:rFonts w:ascii="Times New Roman" w:hAnsi="Times New Roman" w:cs="Times New Roman"/>
          <w:b/>
          <w:bCs/>
          <w:i/>
          <w:sz w:val="24"/>
          <w:szCs w:val="24"/>
        </w:rPr>
        <w:t>Escherichia coli</w:t>
      </w:r>
      <w:bookmarkEnd w:id="9"/>
    </w:p>
    <w:p w14:paraId="40CA8DAD" w14:textId="3B133A6A" w:rsidR="00EC0388" w:rsidRPr="00DC4A16" w:rsidRDefault="00F07247" w:rsidP="0088614E">
      <w:pPr>
        <w:spacing w:after="100" w:after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Nas análises para colifor</w:t>
      </w:r>
      <w:r w:rsidR="00D05D0F" w:rsidRPr="00DC4A16">
        <w:rPr>
          <w:rFonts w:ascii="Times New Roman" w:hAnsi="Times New Roman" w:cs="Times New Roman"/>
          <w:sz w:val="24"/>
          <w:szCs w:val="24"/>
        </w:rPr>
        <w:t>mes totais para período de 2017 a 2022</w:t>
      </w:r>
      <w:r w:rsidRPr="00DC4A16">
        <w:rPr>
          <w:rFonts w:ascii="Times New Roman" w:hAnsi="Times New Roman" w:cs="Times New Roman"/>
          <w:sz w:val="24"/>
          <w:szCs w:val="24"/>
        </w:rPr>
        <w:t xml:space="preserve">, </w:t>
      </w:r>
      <w:r w:rsidR="00EC0388" w:rsidRPr="00DC4A16">
        <w:rPr>
          <w:rFonts w:ascii="Times New Roman" w:hAnsi="Times New Roman" w:cs="Times New Roman"/>
          <w:sz w:val="24"/>
          <w:szCs w:val="24"/>
        </w:rPr>
        <w:t>é possí</w:t>
      </w:r>
      <w:r w:rsidR="00BA0792" w:rsidRPr="00DC4A16">
        <w:rPr>
          <w:rFonts w:ascii="Times New Roman" w:hAnsi="Times New Roman" w:cs="Times New Roman"/>
          <w:sz w:val="24"/>
          <w:szCs w:val="24"/>
        </w:rPr>
        <w:t>vel observar na F</w:t>
      </w:r>
      <w:r w:rsidR="00123210" w:rsidRPr="00DC4A16">
        <w:rPr>
          <w:rFonts w:ascii="Times New Roman" w:hAnsi="Times New Roman" w:cs="Times New Roman"/>
          <w:sz w:val="24"/>
          <w:szCs w:val="24"/>
        </w:rPr>
        <w:t>igura 4A</w:t>
      </w:r>
      <w:r w:rsidR="00D05D0F" w:rsidRPr="00DC4A16">
        <w:rPr>
          <w:rFonts w:ascii="Times New Roman" w:hAnsi="Times New Roman" w:cs="Times New Roman"/>
          <w:sz w:val="24"/>
          <w:szCs w:val="24"/>
        </w:rPr>
        <w:t xml:space="preserve"> que</w:t>
      </w:r>
      <w:r w:rsidR="00C54D01" w:rsidRPr="00DC4A16">
        <w:rPr>
          <w:rFonts w:ascii="Times New Roman" w:hAnsi="Times New Roman" w:cs="Times New Roman"/>
          <w:sz w:val="24"/>
          <w:szCs w:val="24"/>
        </w:rPr>
        <w:t xml:space="preserve"> nos anos de 2017 a 2020</w:t>
      </w:r>
      <w:r w:rsidRPr="00DC4A16">
        <w:rPr>
          <w:rFonts w:ascii="Times New Roman" w:hAnsi="Times New Roman" w:cs="Times New Roman"/>
          <w:sz w:val="24"/>
          <w:szCs w:val="24"/>
        </w:rPr>
        <w:t>, houve a presença de coliformes</w:t>
      </w:r>
      <w:r w:rsidR="0079499E" w:rsidRPr="00DC4A16">
        <w:rPr>
          <w:rFonts w:ascii="Times New Roman" w:hAnsi="Times New Roman" w:cs="Times New Roman"/>
          <w:sz w:val="24"/>
          <w:szCs w:val="24"/>
        </w:rPr>
        <w:t xml:space="preserve"> totais</w:t>
      </w:r>
      <w:r w:rsidR="003C3660" w:rsidRPr="00DC4A16">
        <w:rPr>
          <w:rFonts w:ascii="Times New Roman" w:hAnsi="Times New Roman" w:cs="Times New Roman"/>
          <w:sz w:val="24"/>
          <w:szCs w:val="24"/>
        </w:rPr>
        <w:t xml:space="preserve"> nas amos</w:t>
      </w:r>
      <w:r w:rsidR="00BA0792" w:rsidRPr="00DC4A16">
        <w:rPr>
          <w:rFonts w:ascii="Times New Roman" w:hAnsi="Times New Roman" w:cs="Times New Roman"/>
          <w:sz w:val="24"/>
          <w:szCs w:val="24"/>
        </w:rPr>
        <w:t>tras coletadas, na F</w:t>
      </w:r>
      <w:r w:rsidR="00123210" w:rsidRPr="00DC4A16">
        <w:rPr>
          <w:rFonts w:ascii="Times New Roman" w:hAnsi="Times New Roman" w:cs="Times New Roman"/>
          <w:sz w:val="24"/>
          <w:szCs w:val="24"/>
        </w:rPr>
        <w:t>igura 4C</w:t>
      </w:r>
      <w:r w:rsidR="00D05D0F" w:rsidRPr="00DC4A16">
        <w:rPr>
          <w:rFonts w:ascii="Times New Roman" w:hAnsi="Times New Roman" w:cs="Times New Roman"/>
          <w:sz w:val="24"/>
          <w:szCs w:val="24"/>
        </w:rPr>
        <w:t>, observa se que não houve amos</w:t>
      </w:r>
      <w:r w:rsidR="00123210" w:rsidRPr="00DC4A16">
        <w:rPr>
          <w:rFonts w:ascii="Times New Roman" w:hAnsi="Times New Roman" w:cs="Times New Roman"/>
          <w:sz w:val="24"/>
          <w:szCs w:val="24"/>
        </w:rPr>
        <w:t>tras com presença de coliformes e</w:t>
      </w:r>
      <w:r w:rsidR="00D05D0F" w:rsidRPr="00DC4A16">
        <w:rPr>
          <w:rFonts w:ascii="Times New Roman" w:hAnsi="Times New Roman" w:cs="Times New Roman"/>
          <w:sz w:val="24"/>
          <w:szCs w:val="24"/>
        </w:rPr>
        <w:t xml:space="preserve"> </w:t>
      </w:r>
      <w:r w:rsidR="00123210" w:rsidRPr="00DC4A16">
        <w:rPr>
          <w:rFonts w:ascii="Times New Roman" w:hAnsi="Times New Roman" w:cs="Times New Roman"/>
          <w:sz w:val="24"/>
          <w:szCs w:val="24"/>
        </w:rPr>
        <w:t xml:space="preserve">na </w:t>
      </w:r>
      <w:r w:rsidR="00BA0792" w:rsidRPr="00DC4A16">
        <w:rPr>
          <w:rFonts w:ascii="Times New Roman" w:hAnsi="Times New Roman" w:cs="Times New Roman"/>
          <w:sz w:val="24"/>
          <w:szCs w:val="24"/>
        </w:rPr>
        <w:t>F</w:t>
      </w:r>
      <w:r w:rsidR="00123210" w:rsidRPr="00DC4A16">
        <w:rPr>
          <w:rFonts w:ascii="Times New Roman" w:hAnsi="Times New Roman" w:cs="Times New Roman"/>
          <w:sz w:val="24"/>
          <w:szCs w:val="24"/>
        </w:rPr>
        <w:t>igura 4E</w:t>
      </w:r>
      <w:r w:rsidR="005924EC" w:rsidRPr="00DC4A16">
        <w:rPr>
          <w:rFonts w:ascii="Times New Roman" w:hAnsi="Times New Roman" w:cs="Times New Roman"/>
          <w:sz w:val="24"/>
          <w:szCs w:val="24"/>
        </w:rPr>
        <w:t xml:space="preserve">, </w:t>
      </w:r>
      <w:r w:rsidR="00EC0388" w:rsidRPr="00DC4A16">
        <w:rPr>
          <w:rFonts w:ascii="Times New Roman" w:hAnsi="Times New Roman" w:cs="Times New Roman"/>
          <w:sz w:val="24"/>
          <w:szCs w:val="24"/>
        </w:rPr>
        <w:t>veri</w:t>
      </w:r>
      <w:r w:rsidR="00D40FA0" w:rsidRPr="00DC4A16">
        <w:rPr>
          <w:rFonts w:ascii="Times New Roman" w:hAnsi="Times New Roman" w:cs="Times New Roman"/>
          <w:sz w:val="24"/>
          <w:szCs w:val="24"/>
        </w:rPr>
        <w:t>fica se que 2017 e</w:t>
      </w:r>
      <w:r w:rsidR="00450D61" w:rsidRPr="00DC4A16">
        <w:rPr>
          <w:rFonts w:ascii="Times New Roman" w:hAnsi="Times New Roman" w:cs="Times New Roman"/>
          <w:sz w:val="24"/>
          <w:szCs w:val="24"/>
        </w:rPr>
        <w:t xml:space="preserve"> 2020</w:t>
      </w:r>
      <w:r w:rsidR="0079499E" w:rsidRPr="00DC4A16">
        <w:rPr>
          <w:rFonts w:ascii="Times New Roman" w:hAnsi="Times New Roman" w:cs="Times New Roman"/>
          <w:sz w:val="24"/>
          <w:szCs w:val="24"/>
        </w:rPr>
        <w:t xml:space="preserve"> houve presença de coliformes</w:t>
      </w:r>
      <w:r w:rsidR="003C3660" w:rsidRPr="00DC4A16">
        <w:rPr>
          <w:rFonts w:ascii="Times New Roman" w:hAnsi="Times New Roman" w:cs="Times New Roman"/>
          <w:sz w:val="24"/>
          <w:szCs w:val="24"/>
        </w:rPr>
        <w:t xml:space="preserve"> em toda a série </w:t>
      </w:r>
      <w:r w:rsidR="00B65039" w:rsidRPr="00DC4A16">
        <w:rPr>
          <w:rFonts w:ascii="Times New Roman" w:hAnsi="Times New Roman" w:cs="Times New Roman"/>
          <w:sz w:val="24"/>
          <w:szCs w:val="24"/>
        </w:rPr>
        <w:t>estudada, observa</w:t>
      </w:r>
      <w:r w:rsidR="003C3660" w:rsidRPr="00DC4A16">
        <w:rPr>
          <w:rFonts w:ascii="Times New Roman" w:hAnsi="Times New Roman" w:cs="Times New Roman"/>
          <w:sz w:val="24"/>
          <w:szCs w:val="24"/>
        </w:rPr>
        <w:t>-se que nos anos de 2021 e 2022 não havia dados na base de dados do gov.br</w:t>
      </w:r>
      <w:r w:rsidR="00B65039" w:rsidRPr="00DC4A16">
        <w:rPr>
          <w:rFonts w:ascii="Times New Roman" w:hAnsi="Times New Roman" w:cs="Times New Roman"/>
          <w:sz w:val="24"/>
          <w:szCs w:val="24"/>
        </w:rPr>
        <w:t xml:space="preserve"> em todos os municípios estudados</w:t>
      </w:r>
      <w:r w:rsidR="0079499E" w:rsidRPr="00DC4A16">
        <w:rPr>
          <w:rFonts w:ascii="Times New Roman" w:hAnsi="Times New Roman" w:cs="Times New Roman"/>
          <w:sz w:val="24"/>
          <w:szCs w:val="24"/>
        </w:rPr>
        <w:t>.</w:t>
      </w:r>
    </w:p>
    <w:p w14:paraId="34EB6B62" w14:textId="5FD7ADA8" w:rsidR="00634453" w:rsidRPr="00DC4A16" w:rsidRDefault="00B35D63" w:rsidP="00BE304B">
      <w:pPr>
        <w:spacing w:after="100" w:after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Para Amos</w:t>
      </w:r>
      <w:r w:rsidR="00BA0792" w:rsidRPr="00DC4A16">
        <w:rPr>
          <w:rFonts w:ascii="Times New Roman" w:hAnsi="Times New Roman" w:cs="Times New Roman"/>
          <w:sz w:val="24"/>
          <w:szCs w:val="24"/>
        </w:rPr>
        <w:t>tras realizadas pela CESAN, na F</w:t>
      </w:r>
      <w:r w:rsidRPr="00DC4A16">
        <w:rPr>
          <w:rFonts w:ascii="Times New Roman" w:hAnsi="Times New Roman" w:cs="Times New Roman"/>
          <w:sz w:val="24"/>
          <w:szCs w:val="24"/>
        </w:rPr>
        <w:t xml:space="preserve">igura </w:t>
      </w:r>
      <w:r w:rsidR="00123210" w:rsidRPr="00DC4A16">
        <w:rPr>
          <w:rFonts w:ascii="Times New Roman" w:hAnsi="Times New Roman" w:cs="Times New Roman"/>
          <w:sz w:val="24"/>
          <w:szCs w:val="24"/>
        </w:rPr>
        <w:t>4B</w:t>
      </w:r>
      <w:r w:rsidR="00D00AA4" w:rsidRPr="00DC4A16">
        <w:rPr>
          <w:rFonts w:ascii="Times New Roman" w:hAnsi="Times New Roman" w:cs="Times New Roman"/>
          <w:sz w:val="24"/>
          <w:szCs w:val="24"/>
        </w:rPr>
        <w:t xml:space="preserve">, observa se, que apenas nos anos de 2020 e 2022, apresentaram presença de coliformes totais nas amostras coletadas para </w:t>
      </w:r>
      <w:r w:rsidR="003D737A" w:rsidRPr="00DC4A16">
        <w:rPr>
          <w:rFonts w:ascii="Times New Roman" w:hAnsi="Times New Roman" w:cs="Times New Roman"/>
          <w:sz w:val="24"/>
          <w:szCs w:val="24"/>
        </w:rPr>
        <w:t xml:space="preserve">os </w:t>
      </w:r>
      <w:r w:rsidR="00D00AA4" w:rsidRPr="00DC4A16">
        <w:rPr>
          <w:rFonts w:ascii="Times New Roman" w:hAnsi="Times New Roman" w:cs="Times New Roman"/>
          <w:sz w:val="24"/>
          <w:szCs w:val="24"/>
        </w:rPr>
        <w:t>referidos anos.</w:t>
      </w:r>
      <w:r w:rsidR="008B3D82" w:rsidRPr="00DC4A16">
        <w:rPr>
          <w:rFonts w:ascii="Times New Roman" w:hAnsi="Times New Roman" w:cs="Times New Roman"/>
          <w:sz w:val="24"/>
          <w:szCs w:val="24"/>
        </w:rPr>
        <w:t xml:space="preserve"> </w:t>
      </w:r>
      <w:r w:rsidR="00EC0388" w:rsidRPr="00DC4A16">
        <w:rPr>
          <w:rFonts w:ascii="Times New Roman" w:hAnsi="Times New Roman" w:cs="Times New Roman"/>
          <w:sz w:val="24"/>
          <w:szCs w:val="24"/>
        </w:rPr>
        <w:t>A</w:t>
      </w:r>
      <w:r w:rsidR="00C54D01" w:rsidRPr="00DC4A16">
        <w:rPr>
          <w:rFonts w:ascii="Times New Roman" w:hAnsi="Times New Roman" w:cs="Times New Roman"/>
          <w:sz w:val="24"/>
          <w:szCs w:val="24"/>
        </w:rPr>
        <w:t xml:space="preserve"> presença de coliformes totais nas amostras analisadas deve ser avaliada pela </w:t>
      </w:r>
      <w:r w:rsidR="005924EC" w:rsidRPr="00DC4A16">
        <w:rPr>
          <w:rFonts w:ascii="Times New Roman" w:hAnsi="Times New Roman" w:cs="Times New Roman"/>
          <w:sz w:val="24"/>
          <w:szCs w:val="24"/>
        </w:rPr>
        <w:t>vigilância ambiental no</w:t>
      </w:r>
      <w:r w:rsidR="00EC0388" w:rsidRPr="00DC4A16">
        <w:rPr>
          <w:rFonts w:ascii="Times New Roman" w:hAnsi="Times New Roman" w:cs="Times New Roman"/>
          <w:sz w:val="24"/>
          <w:szCs w:val="24"/>
        </w:rPr>
        <w:t xml:space="preserve"> </w:t>
      </w:r>
      <w:r w:rsidR="005924EC" w:rsidRPr="00DC4A16">
        <w:rPr>
          <w:rFonts w:ascii="Times New Roman" w:hAnsi="Times New Roman" w:cs="Times New Roman"/>
          <w:sz w:val="24"/>
          <w:szCs w:val="24"/>
        </w:rPr>
        <w:t>contexto amostral por se tratar de um parâmetro indicador de integrid</w:t>
      </w:r>
      <w:r w:rsidR="00BE2ED1" w:rsidRPr="00DC4A16">
        <w:rPr>
          <w:rFonts w:ascii="Times New Roman" w:hAnsi="Times New Roman" w:cs="Times New Roman"/>
          <w:sz w:val="24"/>
          <w:szCs w:val="24"/>
        </w:rPr>
        <w:t>ade do sistema de distribuição (</w:t>
      </w:r>
      <w:r w:rsidR="005924EC" w:rsidRPr="00DC4A16">
        <w:rPr>
          <w:rFonts w:ascii="Times New Roman" w:hAnsi="Times New Roman" w:cs="Times New Roman"/>
          <w:sz w:val="24"/>
          <w:szCs w:val="24"/>
        </w:rPr>
        <w:t>BRASIL,</w:t>
      </w:r>
      <w:r w:rsidR="00B65039" w:rsidRPr="00DC4A16">
        <w:rPr>
          <w:rFonts w:ascii="Times New Roman" w:hAnsi="Times New Roman" w:cs="Times New Roman"/>
          <w:sz w:val="24"/>
          <w:szCs w:val="24"/>
        </w:rPr>
        <w:t xml:space="preserve"> </w:t>
      </w:r>
      <w:r w:rsidR="005924EC" w:rsidRPr="00DC4A16">
        <w:rPr>
          <w:rFonts w:ascii="Times New Roman" w:hAnsi="Times New Roman" w:cs="Times New Roman"/>
          <w:sz w:val="24"/>
          <w:szCs w:val="24"/>
        </w:rPr>
        <w:t>2021)</w:t>
      </w:r>
      <w:r w:rsidR="00EC0388" w:rsidRPr="00DC4A16">
        <w:rPr>
          <w:rFonts w:ascii="Times New Roman" w:hAnsi="Times New Roman" w:cs="Times New Roman"/>
          <w:sz w:val="24"/>
          <w:szCs w:val="24"/>
        </w:rPr>
        <w:t>.</w:t>
      </w:r>
    </w:p>
    <w:p w14:paraId="5DF79E22" w14:textId="11B2DC37" w:rsidR="00BE2ED1" w:rsidRPr="00DC4A16" w:rsidRDefault="00BE2ED1" w:rsidP="0088614E">
      <w:pPr>
        <w:spacing w:after="100" w:after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A presença de coliformes totais não é uma indicação favorável de contaminação fecal, pois este grupo inclui diversos gêneros e espécies de bactérias, em condições normais, os coliformes não são, por si só, patogênicos, porém algumas linhagens ou a proliferação destes microrganismos podem causar </w:t>
      </w:r>
      <w:r w:rsidR="003D737A" w:rsidRPr="00DC4A16">
        <w:rPr>
          <w:rFonts w:ascii="Times New Roman" w:hAnsi="Times New Roman" w:cs="Times New Roman"/>
          <w:sz w:val="24"/>
          <w:szCs w:val="24"/>
        </w:rPr>
        <w:t>doenças</w:t>
      </w:r>
      <w:r w:rsidR="00A11BBD" w:rsidRPr="00DC4A16">
        <w:rPr>
          <w:rFonts w:ascii="Times New Roman" w:hAnsi="Times New Roman" w:cs="Times New Roman"/>
          <w:sz w:val="24"/>
          <w:szCs w:val="24"/>
        </w:rPr>
        <w:t xml:space="preserve"> (BETTEGA et al., 2006).</w:t>
      </w:r>
    </w:p>
    <w:p w14:paraId="32CD6E9B" w14:textId="0D3AFDC7" w:rsidR="007D0E99" w:rsidRPr="00DC4A16" w:rsidRDefault="007D0E99" w:rsidP="0088614E">
      <w:pPr>
        <w:spacing w:after="100" w:after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O grupo coliforme é dividido em coliformes totais e coliformes termoto</w:t>
      </w:r>
      <w:r w:rsidR="00A11BBD" w:rsidRPr="00DC4A16">
        <w:rPr>
          <w:rFonts w:ascii="Times New Roman" w:hAnsi="Times New Roman" w:cs="Times New Roman"/>
          <w:sz w:val="24"/>
          <w:szCs w:val="24"/>
        </w:rPr>
        <w:t>lerantes ou fecais (MACÊDO, 2002</w:t>
      </w:r>
      <w:r w:rsidRPr="00DC4A16">
        <w:rPr>
          <w:rFonts w:ascii="Times New Roman" w:hAnsi="Times New Roman" w:cs="Times New Roman"/>
          <w:sz w:val="24"/>
          <w:szCs w:val="24"/>
        </w:rPr>
        <w:t>). Os coliformes totais (CT) e termotolerantes são os indicadores de contaminação mais usados para monitorar a qualidade sanitária da água. As análises microbiológicas irão apontar a presença ou não de coliformes totais e coliformes fecais, que podem ser ou não patogênicos (BETTEGA et al., 2006).</w:t>
      </w:r>
    </w:p>
    <w:p w14:paraId="1D3DDC86" w14:textId="0DA0865B" w:rsidR="00F20DC1" w:rsidRPr="00DC4A16" w:rsidRDefault="00F20DC1" w:rsidP="00AE135E">
      <w:pPr>
        <w:spacing w:after="100" w:afterAutospacing="1" w:line="240" w:lineRule="auto"/>
        <w:ind w:firstLine="708"/>
        <w:contextualSpacing/>
        <w:mirrorIndents/>
        <w:rPr>
          <w:rFonts w:ascii="Times New Roman" w:hAnsi="Times New Roman" w:cs="Times New Roman"/>
          <w:sz w:val="24"/>
          <w:szCs w:val="24"/>
        </w:rPr>
      </w:pPr>
      <w:r w:rsidRPr="00DC4A16">
        <w:rPr>
          <w:rFonts w:ascii="Times New Roman" w:hAnsi="Times New Roman" w:cs="Times New Roman"/>
          <w:sz w:val="24"/>
          <w:szCs w:val="24"/>
        </w:rPr>
        <w:t>No controle da qualidade da água, quando forem detectadas amostras com resultado positivo para coliformes totais, mesmo em ensaios presuntivos, ações corretivas devem ser adotadas e novas amostras devem ser coletadas em dias imediatamente sucessivos até que revelem resultados satisfatórios.</w:t>
      </w:r>
    </w:p>
    <w:p w14:paraId="4F7D789F" w14:textId="2C4881EA" w:rsidR="005C14A9" w:rsidRPr="00DC4A16" w:rsidRDefault="00907690" w:rsidP="0088614E">
      <w:pPr>
        <w:spacing w:after="100" w:after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Diante do exposto os</w:t>
      </w:r>
      <w:r w:rsidR="005C14A9" w:rsidRPr="00DC4A16">
        <w:rPr>
          <w:rFonts w:ascii="Times New Roman" w:hAnsi="Times New Roman" w:cs="Times New Roman"/>
          <w:sz w:val="24"/>
          <w:szCs w:val="24"/>
        </w:rPr>
        <w:t xml:space="preserve"> setores públicos responsáveis pela gestã</w:t>
      </w:r>
      <w:r w:rsidR="00A969E5" w:rsidRPr="00DC4A16">
        <w:rPr>
          <w:rFonts w:ascii="Times New Roman" w:hAnsi="Times New Roman" w:cs="Times New Roman"/>
          <w:sz w:val="24"/>
          <w:szCs w:val="24"/>
        </w:rPr>
        <w:t xml:space="preserve">o do </w:t>
      </w:r>
      <w:r w:rsidR="00F20DC1" w:rsidRPr="00DC4A16">
        <w:rPr>
          <w:rFonts w:ascii="Times New Roman" w:hAnsi="Times New Roman" w:cs="Times New Roman"/>
          <w:sz w:val="24"/>
          <w:szCs w:val="24"/>
        </w:rPr>
        <w:t>VIGIÁGUA, se</w:t>
      </w:r>
      <w:r w:rsidR="00A969E5" w:rsidRPr="00DC4A16">
        <w:rPr>
          <w:rFonts w:ascii="Times New Roman" w:hAnsi="Times New Roman" w:cs="Times New Roman"/>
          <w:sz w:val="24"/>
          <w:szCs w:val="24"/>
        </w:rPr>
        <w:t xml:space="preserve"> </w:t>
      </w:r>
      <w:r w:rsidR="005C14A9" w:rsidRPr="00DC4A16">
        <w:rPr>
          <w:rFonts w:ascii="Times New Roman" w:hAnsi="Times New Roman" w:cs="Times New Roman"/>
          <w:sz w:val="24"/>
          <w:szCs w:val="24"/>
        </w:rPr>
        <w:t>identificarem</w:t>
      </w:r>
      <w:r w:rsidR="00A969E5" w:rsidRPr="00DC4A16">
        <w:rPr>
          <w:rFonts w:ascii="Times New Roman" w:hAnsi="Times New Roman" w:cs="Times New Roman"/>
          <w:sz w:val="24"/>
          <w:szCs w:val="24"/>
        </w:rPr>
        <w:t xml:space="preserve"> em seu monitoramento</w:t>
      </w:r>
      <w:r w:rsidR="005C14A9" w:rsidRPr="00DC4A16">
        <w:rPr>
          <w:rFonts w:ascii="Times New Roman" w:hAnsi="Times New Roman" w:cs="Times New Roman"/>
          <w:sz w:val="24"/>
          <w:szCs w:val="24"/>
        </w:rPr>
        <w:t xml:space="preserve"> amostras com presença de </w:t>
      </w:r>
      <w:r w:rsidR="00F20DC1" w:rsidRPr="00DC4A16">
        <w:rPr>
          <w:rFonts w:ascii="Times New Roman" w:hAnsi="Times New Roman" w:cs="Times New Roman"/>
          <w:sz w:val="24"/>
          <w:szCs w:val="24"/>
        </w:rPr>
        <w:t>E.</w:t>
      </w:r>
      <w:r w:rsidR="00214F8E" w:rsidRPr="00DC4A16">
        <w:rPr>
          <w:rFonts w:ascii="Times New Roman" w:hAnsi="Times New Roman" w:cs="Times New Roman"/>
          <w:i/>
          <w:iCs/>
          <w:sz w:val="24"/>
          <w:szCs w:val="24"/>
        </w:rPr>
        <w:t xml:space="preserve"> </w:t>
      </w:r>
      <w:r w:rsidR="0073620D" w:rsidRPr="00DC4A16">
        <w:rPr>
          <w:rFonts w:ascii="Times New Roman" w:hAnsi="Times New Roman" w:cs="Times New Roman"/>
          <w:i/>
          <w:iCs/>
          <w:sz w:val="24"/>
          <w:szCs w:val="24"/>
        </w:rPr>
        <w:t>Coli</w:t>
      </w:r>
      <w:r w:rsidR="005C14A9" w:rsidRPr="00DC4A16">
        <w:rPr>
          <w:rFonts w:ascii="Times New Roman" w:hAnsi="Times New Roman" w:cs="Times New Roman"/>
          <w:iCs/>
          <w:sz w:val="24"/>
          <w:szCs w:val="24"/>
        </w:rPr>
        <w:t xml:space="preserve">, devem solicitar esclarecimentos da prestadora responsável pelos sistemas de distribuição o mais rápido possível, mediante a oficio, e realizar uma nova coleta no local, depois das providencias tomadas, se for necessário até mesmo solicitar </w:t>
      </w:r>
      <w:r w:rsidR="00D660E4" w:rsidRPr="00DC4A16">
        <w:rPr>
          <w:rFonts w:ascii="Times New Roman" w:hAnsi="Times New Roman" w:cs="Times New Roman"/>
          <w:iCs/>
          <w:sz w:val="24"/>
          <w:szCs w:val="24"/>
        </w:rPr>
        <w:t xml:space="preserve">que seja interrompido o abastecimento </w:t>
      </w:r>
      <w:r w:rsidR="00B65039" w:rsidRPr="00DC4A16">
        <w:rPr>
          <w:rFonts w:ascii="Times New Roman" w:hAnsi="Times New Roman" w:cs="Times New Roman"/>
          <w:iCs/>
          <w:sz w:val="24"/>
          <w:szCs w:val="24"/>
        </w:rPr>
        <w:t xml:space="preserve">de água </w:t>
      </w:r>
      <w:r w:rsidR="00D660E4" w:rsidRPr="00DC4A16">
        <w:rPr>
          <w:rFonts w:ascii="Times New Roman" w:hAnsi="Times New Roman" w:cs="Times New Roman"/>
          <w:iCs/>
          <w:sz w:val="24"/>
          <w:szCs w:val="24"/>
        </w:rPr>
        <w:t>até solucionar o problema</w:t>
      </w:r>
      <w:r w:rsidR="00C85662" w:rsidRPr="00DC4A16">
        <w:rPr>
          <w:rFonts w:ascii="Times New Roman" w:hAnsi="Times New Roman" w:cs="Times New Roman"/>
          <w:iCs/>
          <w:sz w:val="24"/>
          <w:szCs w:val="24"/>
        </w:rPr>
        <w:t xml:space="preserve"> (BRASIL, 2021)</w:t>
      </w:r>
      <w:r w:rsidR="00D660E4" w:rsidRPr="00DC4A16">
        <w:rPr>
          <w:rFonts w:ascii="Times New Roman" w:hAnsi="Times New Roman" w:cs="Times New Roman"/>
          <w:iCs/>
          <w:sz w:val="24"/>
          <w:szCs w:val="24"/>
        </w:rPr>
        <w:t xml:space="preserve">. </w:t>
      </w:r>
    </w:p>
    <w:p w14:paraId="3118067E" w14:textId="115A92DA" w:rsidR="005924EC" w:rsidRPr="00DC4A16" w:rsidRDefault="00C85662" w:rsidP="0088614E">
      <w:pPr>
        <w:spacing w:after="100" w:after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Ao observar as </w:t>
      </w:r>
      <w:r w:rsidR="00BA0792" w:rsidRPr="00DC4A16">
        <w:rPr>
          <w:rFonts w:ascii="Times New Roman" w:hAnsi="Times New Roman" w:cs="Times New Roman"/>
          <w:sz w:val="24"/>
          <w:szCs w:val="24"/>
        </w:rPr>
        <w:t>F</w:t>
      </w:r>
      <w:r w:rsidR="00363B50" w:rsidRPr="00DC4A16">
        <w:rPr>
          <w:rFonts w:ascii="Times New Roman" w:hAnsi="Times New Roman" w:cs="Times New Roman"/>
          <w:sz w:val="24"/>
          <w:szCs w:val="24"/>
        </w:rPr>
        <w:t>iguras 4A, 4C, 4E e 4B, 4D</w:t>
      </w:r>
      <w:r w:rsidR="008B3D82" w:rsidRPr="00DC4A16">
        <w:rPr>
          <w:rFonts w:ascii="Times New Roman" w:hAnsi="Times New Roman" w:cs="Times New Roman"/>
          <w:sz w:val="24"/>
          <w:szCs w:val="24"/>
        </w:rPr>
        <w:t>, 4F</w:t>
      </w:r>
      <w:r w:rsidRPr="00DC4A16">
        <w:rPr>
          <w:rFonts w:ascii="Times New Roman" w:hAnsi="Times New Roman" w:cs="Times New Roman"/>
          <w:sz w:val="24"/>
          <w:szCs w:val="24"/>
        </w:rPr>
        <w:t xml:space="preserve"> entendesse que no município de Brejetuba não houve a presença de coliformes totais nas amostras analisadas, </w:t>
      </w:r>
      <w:r w:rsidR="001E696F" w:rsidRPr="00DC4A16">
        <w:rPr>
          <w:rFonts w:ascii="Times New Roman" w:hAnsi="Times New Roman" w:cs="Times New Roman"/>
          <w:sz w:val="24"/>
          <w:szCs w:val="24"/>
        </w:rPr>
        <w:t>entretanto</w:t>
      </w:r>
      <w:r w:rsidRPr="00DC4A16">
        <w:rPr>
          <w:rFonts w:ascii="Times New Roman" w:hAnsi="Times New Roman" w:cs="Times New Roman"/>
          <w:sz w:val="24"/>
          <w:szCs w:val="24"/>
        </w:rPr>
        <w:t xml:space="preserve"> </w:t>
      </w:r>
      <w:r w:rsidR="001E696F" w:rsidRPr="00DC4A16">
        <w:rPr>
          <w:rFonts w:ascii="Times New Roman" w:hAnsi="Times New Roman" w:cs="Times New Roman"/>
          <w:sz w:val="24"/>
          <w:szCs w:val="24"/>
        </w:rPr>
        <w:t>é</w:t>
      </w:r>
      <w:r w:rsidR="004E2114" w:rsidRPr="00DC4A16">
        <w:rPr>
          <w:rFonts w:ascii="Times New Roman" w:hAnsi="Times New Roman" w:cs="Times New Roman"/>
          <w:sz w:val="24"/>
          <w:szCs w:val="24"/>
        </w:rPr>
        <w:t xml:space="preserve"> possível entender</w:t>
      </w:r>
      <w:r w:rsidR="00BA0792" w:rsidRPr="00DC4A16">
        <w:rPr>
          <w:rFonts w:ascii="Times New Roman" w:hAnsi="Times New Roman" w:cs="Times New Roman"/>
          <w:sz w:val="24"/>
          <w:szCs w:val="24"/>
        </w:rPr>
        <w:t xml:space="preserve"> na F</w:t>
      </w:r>
      <w:r w:rsidR="008B3D82" w:rsidRPr="00DC4A16">
        <w:rPr>
          <w:rFonts w:ascii="Times New Roman" w:hAnsi="Times New Roman" w:cs="Times New Roman"/>
          <w:sz w:val="24"/>
          <w:szCs w:val="24"/>
        </w:rPr>
        <w:t>igura 4</w:t>
      </w:r>
      <w:r w:rsidR="00363B50" w:rsidRPr="00DC4A16">
        <w:rPr>
          <w:rFonts w:ascii="Times New Roman" w:hAnsi="Times New Roman" w:cs="Times New Roman"/>
          <w:sz w:val="24"/>
          <w:szCs w:val="24"/>
        </w:rPr>
        <w:t xml:space="preserve">C </w:t>
      </w:r>
      <w:r w:rsidR="004E2114" w:rsidRPr="00DC4A16">
        <w:rPr>
          <w:rFonts w:ascii="Times New Roman" w:hAnsi="Times New Roman" w:cs="Times New Roman"/>
          <w:sz w:val="24"/>
          <w:szCs w:val="24"/>
        </w:rPr>
        <w:t xml:space="preserve">que </w:t>
      </w:r>
      <w:r w:rsidRPr="00DC4A16">
        <w:rPr>
          <w:rFonts w:ascii="Times New Roman" w:hAnsi="Times New Roman" w:cs="Times New Roman"/>
          <w:sz w:val="24"/>
          <w:szCs w:val="24"/>
        </w:rPr>
        <w:t>não</w:t>
      </w:r>
      <w:r w:rsidR="004E2114" w:rsidRPr="00DC4A16">
        <w:rPr>
          <w:rFonts w:ascii="Times New Roman" w:hAnsi="Times New Roman" w:cs="Times New Roman"/>
          <w:sz w:val="24"/>
          <w:szCs w:val="24"/>
        </w:rPr>
        <w:t xml:space="preserve"> há</w:t>
      </w:r>
      <w:r w:rsidRPr="00DC4A16">
        <w:rPr>
          <w:rFonts w:ascii="Times New Roman" w:hAnsi="Times New Roman" w:cs="Times New Roman"/>
          <w:sz w:val="24"/>
          <w:szCs w:val="24"/>
        </w:rPr>
        <w:t xml:space="preserve"> </w:t>
      </w:r>
      <w:r w:rsidR="004E2114" w:rsidRPr="00DC4A16">
        <w:rPr>
          <w:rFonts w:ascii="Times New Roman" w:hAnsi="Times New Roman" w:cs="Times New Roman"/>
          <w:sz w:val="24"/>
          <w:szCs w:val="24"/>
        </w:rPr>
        <w:t xml:space="preserve">monitoramento </w:t>
      </w:r>
      <w:r w:rsidRPr="00DC4A16">
        <w:rPr>
          <w:rFonts w:ascii="Times New Roman" w:hAnsi="Times New Roman" w:cs="Times New Roman"/>
          <w:sz w:val="24"/>
          <w:szCs w:val="24"/>
        </w:rPr>
        <w:t>no referido município</w:t>
      </w:r>
      <w:r w:rsidR="008B3D82" w:rsidRPr="00DC4A16">
        <w:rPr>
          <w:rFonts w:ascii="Times New Roman" w:hAnsi="Times New Roman" w:cs="Times New Roman"/>
          <w:sz w:val="24"/>
          <w:szCs w:val="24"/>
        </w:rPr>
        <w:t>, porém</w:t>
      </w:r>
      <w:r w:rsidR="004E1B04" w:rsidRPr="00DC4A16">
        <w:rPr>
          <w:rFonts w:ascii="Times New Roman" w:hAnsi="Times New Roman" w:cs="Times New Roman"/>
          <w:sz w:val="24"/>
          <w:szCs w:val="24"/>
        </w:rPr>
        <w:t xml:space="preserve"> para os dados da </w:t>
      </w:r>
      <w:r w:rsidR="008B3D82" w:rsidRPr="00DC4A16">
        <w:rPr>
          <w:rFonts w:ascii="Times New Roman" w:hAnsi="Times New Roman" w:cs="Times New Roman"/>
          <w:sz w:val="24"/>
          <w:szCs w:val="24"/>
        </w:rPr>
        <w:t xml:space="preserve">prestadora </w:t>
      </w:r>
      <w:r w:rsidR="004E1B04" w:rsidRPr="00DC4A16">
        <w:rPr>
          <w:rFonts w:ascii="Times New Roman" w:hAnsi="Times New Roman" w:cs="Times New Roman"/>
          <w:sz w:val="24"/>
          <w:szCs w:val="24"/>
        </w:rPr>
        <w:t xml:space="preserve">CESAN, </w:t>
      </w:r>
      <w:r w:rsidR="004E2114" w:rsidRPr="00DC4A16">
        <w:rPr>
          <w:rFonts w:ascii="Times New Roman" w:hAnsi="Times New Roman" w:cs="Times New Roman"/>
          <w:sz w:val="24"/>
          <w:szCs w:val="24"/>
        </w:rPr>
        <w:t xml:space="preserve">o monitoramento </w:t>
      </w:r>
      <w:r w:rsidR="001E696F" w:rsidRPr="00DC4A16">
        <w:rPr>
          <w:rFonts w:ascii="Times New Roman" w:hAnsi="Times New Roman" w:cs="Times New Roman"/>
          <w:sz w:val="24"/>
          <w:szCs w:val="24"/>
        </w:rPr>
        <w:t xml:space="preserve">e cumprido </w:t>
      </w:r>
      <w:r w:rsidR="004E1B04" w:rsidRPr="00DC4A16">
        <w:rPr>
          <w:rFonts w:ascii="Times New Roman" w:hAnsi="Times New Roman" w:cs="Times New Roman"/>
          <w:sz w:val="24"/>
          <w:szCs w:val="24"/>
        </w:rPr>
        <w:t>e observa-se a presença de coliformes</w:t>
      </w:r>
      <w:r w:rsidR="001E696F" w:rsidRPr="00DC4A16">
        <w:rPr>
          <w:rFonts w:ascii="Times New Roman" w:hAnsi="Times New Roman" w:cs="Times New Roman"/>
          <w:sz w:val="24"/>
          <w:szCs w:val="24"/>
        </w:rPr>
        <w:t xml:space="preserve"> totais</w:t>
      </w:r>
      <w:r w:rsidR="004E1B04" w:rsidRPr="00DC4A16">
        <w:rPr>
          <w:rFonts w:ascii="Times New Roman" w:hAnsi="Times New Roman" w:cs="Times New Roman"/>
          <w:sz w:val="24"/>
          <w:szCs w:val="24"/>
        </w:rPr>
        <w:t xml:space="preserve"> nas amostras.</w:t>
      </w:r>
    </w:p>
    <w:p w14:paraId="1AF15DA8" w14:textId="432D9777" w:rsidR="005924EC" w:rsidRPr="00DC4A16" w:rsidRDefault="004E1B04" w:rsidP="0088614E">
      <w:pPr>
        <w:spacing w:after="100" w:after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Quando se analisa os dados do programa VIGIÁGUA em comparação com dados da prestadora CESAN, praticamente todos os anos apresentaram presença de coliformes</w:t>
      </w:r>
      <w:r w:rsidR="001E696F" w:rsidRPr="00DC4A16">
        <w:rPr>
          <w:rFonts w:ascii="Times New Roman" w:hAnsi="Times New Roman" w:cs="Times New Roman"/>
          <w:sz w:val="24"/>
          <w:szCs w:val="24"/>
        </w:rPr>
        <w:t xml:space="preserve"> totais nas amostras realizadas.</w:t>
      </w:r>
    </w:p>
    <w:p w14:paraId="0848291B" w14:textId="34915A07" w:rsidR="00907690" w:rsidRPr="00DC4A16" w:rsidRDefault="00406E2C" w:rsidP="00BE304B">
      <w:pPr>
        <w:spacing w:after="100" w:afterAutospacing="1" w:line="240" w:lineRule="auto"/>
        <w:contextualSpacing/>
        <w:mirrorIndents/>
        <w:rPr>
          <w:rFonts w:ascii="Times New Roman" w:hAnsi="Times New Roman" w:cs="Times New Roman"/>
          <w:iCs/>
          <w:sz w:val="24"/>
          <w:szCs w:val="24"/>
        </w:rPr>
      </w:pPr>
      <w:r w:rsidRPr="00DC4A16">
        <w:rPr>
          <w:rFonts w:ascii="Times New Roman" w:hAnsi="Times New Roman" w:cs="Times New Roman"/>
          <w:sz w:val="24"/>
          <w:szCs w:val="24"/>
        </w:rPr>
        <w:t>Já para</w:t>
      </w:r>
      <w:r w:rsidR="00726602" w:rsidRPr="00DC4A16">
        <w:rPr>
          <w:rFonts w:ascii="Times New Roman" w:hAnsi="Times New Roman" w:cs="Times New Roman"/>
          <w:sz w:val="24"/>
          <w:szCs w:val="24"/>
        </w:rPr>
        <w:t xml:space="preserve"> </w:t>
      </w:r>
      <w:r w:rsidR="00214F8E" w:rsidRPr="00DC4A16">
        <w:rPr>
          <w:rFonts w:ascii="Times New Roman" w:hAnsi="Times New Roman" w:cs="Times New Roman"/>
          <w:i/>
          <w:iCs/>
          <w:sz w:val="24"/>
          <w:szCs w:val="24"/>
        </w:rPr>
        <w:t>E. coli</w:t>
      </w:r>
      <w:r w:rsidR="00B65039" w:rsidRPr="00DC4A16">
        <w:rPr>
          <w:rFonts w:ascii="Times New Roman" w:hAnsi="Times New Roman" w:cs="Times New Roman"/>
          <w:iCs/>
          <w:sz w:val="24"/>
          <w:szCs w:val="24"/>
        </w:rPr>
        <w:t xml:space="preserve"> é</w:t>
      </w:r>
      <w:r w:rsidR="00214F8E" w:rsidRPr="00DC4A16">
        <w:rPr>
          <w:rFonts w:ascii="Times New Roman" w:hAnsi="Times New Roman" w:cs="Times New Roman"/>
          <w:iCs/>
          <w:sz w:val="24"/>
          <w:szCs w:val="24"/>
        </w:rPr>
        <w:t xml:space="preserve"> </w:t>
      </w:r>
      <w:r w:rsidR="00BA0792" w:rsidRPr="00DC4A16">
        <w:rPr>
          <w:rFonts w:ascii="Times New Roman" w:hAnsi="Times New Roman" w:cs="Times New Roman"/>
          <w:iCs/>
          <w:sz w:val="24"/>
          <w:szCs w:val="24"/>
        </w:rPr>
        <w:t>possível entender nas F</w:t>
      </w:r>
      <w:r w:rsidR="00976CA0" w:rsidRPr="00DC4A16">
        <w:rPr>
          <w:rFonts w:ascii="Times New Roman" w:hAnsi="Times New Roman" w:cs="Times New Roman"/>
          <w:iCs/>
          <w:sz w:val="24"/>
          <w:szCs w:val="24"/>
        </w:rPr>
        <w:t>iguras 5A, 5C, 5E e 5B, 5D, 5F</w:t>
      </w:r>
      <w:r w:rsidR="00214F8E" w:rsidRPr="00DC4A16">
        <w:rPr>
          <w:rFonts w:ascii="Times New Roman" w:hAnsi="Times New Roman" w:cs="Times New Roman"/>
          <w:iCs/>
          <w:sz w:val="24"/>
          <w:szCs w:val="24"/>
        </w:rPr>
        <w:t xml:space="preserve">, que apenas em 2022 nos dados disponibilizados pela prestadora CESAN há a presença da </w:t>
      </w:r>
      <w:r w:rsidR="00214F8E" w:rsidRPr="00DC4A16">
        <w:rPr>
          <w:rFonts w:ascii="Times New Roman" w:hAnsi="Times New Roman" w:cs="Times New Roman"/>
          <w:i/>
          <w:iCs/>
          <w:sz w:val="24"/>
          <w:szCs w:val="24"/>
        </w:rPr>
        <w:t xml:space="preserve">E. coli, </w:t>
      </w:r>
      <w:r w:rsidR="00214F8E" w:rsidRPr="00DC4A16">
        <w:rPr>
          <w:rFonts w:ascii="Times New Roman" w:hAnsi="Times New Roman" w:cs="Times New Roman"/>
          <w:iCs/>
          <w:sz w:val="24"/>
          <w:szCs w:val="24"/>
        </w:rPr>
        <w:t>nos municípios de Brejetuba e Ibatiba.</w:t>
      </w:r>
      <w:r w:rsidR="00907690" w:rsidRPr="00DC4A16">
        <w:rPr>
          <w:rFonts w:ascii="Times New Roman" w:hAnsi="Times New Roman" w:cs="Times New Roman"/>
          <w:iCs/>
          <w:sz w:val="24"/>
          <w:szCs w:val="24"/>
        </w:rPr>
        <w:t xml:space="preserve"> </w:t>
      </w:r>
      <w:r w:rsidR="00907690" w:rsidRPr="00DC4A16">
        <w:rPr>
          <w:rFonts w:ascii="Times New Roman" w:hAnsi="Times New Roman" w:cs="Times New Roman"/>
          <w:sz w:val="24"/>
          <w:szCs w:val="24"/>
        </w:rPr>
        <w:t xml:space="preserve">O agente etiológico mais frequentemente isolado em casos de doenças de veiculação hídrica no homem e em diferentes espécies animal é a </w:t>
      </w:r>
      <w:r w:rsidR="00907690" w:rsidRPr="00DC4A16">
        <w:rPr>
          <w:rFonts w:ascii="Times New Roman" w:hAnsi="Times New Roman" w:cs="Times New Roman"/>
          <w:i/>
          <w:sz w:val="24"/>
          <w:szCs w:val="24"/>
        </w:rPr>
        <w:t>E. Coli</w:t>
      </w:r>
      <w:r w:rsidR="00907690" w:rsidRPr="00DC4A16">
        <w:rPr>
          <w:rFonts w:ascii="Times New Roman" w:hAnsi="Times New Roman" w:cs="Times New Roman"/>
          <w:sz w:val="24"/>
          <w:szCs w:val="24"/>
        </w:rPr>
        <w:t xml:space="preserve"> (PIEPER e PLESTSCH, 2014). </w:t>
      </w:r>
    </w:p>
    <w:p w14:paraId="088FAA99" w14:textId="685A77ED" w:rsidR="00214F8E" w:rsidRPr="00DC4A16" w:rsidRDefault="00214F8E" w:rsidP="0088614E">
      <w:pPr>
        <w:spacing w:after="100" w:after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Segundo </w:t>
      </w:r>
      <w:r w:rsidR="004962E2" w:rsidRPr="00DC4A16">
        <w:rPr>
          <w:rFonts w:ascii="Times New Roman" w:hAnsi="Times New Roman" w:cs="Times New Roman"/>
          <w:sz w:val="24"/>
          <w:szCs w:val="24"/>
        </w:rPr>
        <w:t xml:space="preserve">a prestadora </w:t>
      </w:r>
      <w:r w:rsidR="008B5155" w:rsidRPr="00DC4A16">
        <w:rPr>
          <w:rFonts w:ascii="Times New Roman" w:hAnsi="Times New Roman" w:cs="Times New Roman"/>
          <w:sz w:val="24"/>
          <w:szCs w:val="24"/>
        </w:rPr>
        <w:t>CESAN</w:t>
      </w:r>
      <w:r w:rsidRPr="00DC4A16">
        <w:rPr>
          <w:rFonts w:ascii="Times New Roman" w:hAnsi="Times New Roman" w:cs="Times New Roman"/>
          <w:sz w:val="24"/>
          <w:szCs w:val="24"/>
        </w:rPr>
        <w:t xml:space="preserve"> (2023), quando algum resultado analítico encontra-se fora do padrão estabeleci</w:t>
      </w:r>
      <w:r w:rsidR="00E41850" w:rsidRPr="00DC4A16">
        <w:rPr>
          <w:rFonts w:ascii="Times New Roman" w:hAnsi="Times New Roman" w:cs="Times New Roman"/>
          <w:sz w:val="24"/>
          <w:szCs w:val="24"/>
        </w:rPr>
        <w:t>do pela Portaria Nº 888/2021 a</w:t>
      </w:r>
      <w:r w:rsidRPr="00DC4A16">
        <w:rPr>
          <w:rFonts w:ascii="Times New Roman" w:hAnsi="Times New Roman" w:cs="Times New Roman"/>
          <w:sz w:val="24"/>
          <w:szCs w:val="24"/>
        </w:rPr>
        <w:t xml:space="preserve">nexo XX (BRASIL, 2021), a prestadora toma as seguintes medidas, o </w:t>
      </w:r>
      <w:r w:rsidR="00E41850" w:rsidRPr="00DC4A16">
        <w:rPr>
          <w:rFonts w:ascii="Times New Roman" w:hAnsi="Times New Roman" w:cs="Times New Roman"/>
          <w:sz w:val="24"/>
          <w:szCs w:val="24"/>
        </w:rPr>
        <w:t>laboratório de controle de q</w:t>
      </w:r>
      <w:r w:rsidRPr="00DC4A16">
        <w:rPr>
          <w:rFonts w:ascii="Times New Roman" w:hAnsi="Times New Roman" w:cs="Times New Roman"/>
          <w:sz w:val="24"/>
          <w:szCs w:val="24"/>
        </w:rPr>
        <w:t xml:space="preserve">ualidade comunica imediatamente o setor operacional da empresa, onde são efetuadas descargas de rede, isto é, por meio de registros existentes na rede de distribuição, deixa-se correr a água para efetuar a limpeza da canalização, verifica-se a ocorrência de alguma interferência </w:t>
      </w:r>
      <w:r w:rsidRPr="00DC4A16">
        <w:rPr>
          <w:rFonts w:ascii="Times New Roman" w:hAnsi="Times New Roman" w:cs="Times New Roman"/>
          <w:sz w:val="24"/>
          <w:szCs w:val="24"/>
        </w:rPr>
        <w:lastRenderedPageBreak/>
        <w:t>próxima ao ponto onde foi coletada a amostra com resultado insatisfatório, novas amostras são coletadas e analisadas para verificar se os procedimentos deram resultados, as medidas são tomadas até que a qualidade da água seja restaurada.</w:t>
      </w:r>
    </w:p>
    <w:p w14:paraId="6009FBE3" w14:textId="4EF511AA" w:rsidR="007C34DF" w:rsidRPr="00DC4A16" w:rsidRDefault="007D0E99" w:rsidP="0088614E">
      <w:pPr>
        <w:spacing w:after="100" w:afterAutospacing="1"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A água potável deve estar em conformidade com padrão microbiológico, sendo que a água para consumo humano deve ter ausência de E. coli, a água tratada na saída do tratamento deve ter ausência de Coliformes totais, no sistema de distribuição deve ter ausência de </w:t>
      </w:r>
      <w:r w:rsidRPr="00DC4A16">
        <w:rPr>
          <w:rFonts w:ascii="Times New Roman" w:hAnsi="Times New Roman" w:cs="Times New Roman"/>
          <w:i/>
          <w:sz w:val="24"/>
          <w:szCs w:val="24"/>
        </w:rPr>
        <w:t>E.coli</w:t>
      </w:r>
      <w:r w:rsidRPr="00DC4A16">
        <w:rPr>
          <w:rFonts w:ascii="Times New Roman" w:hAnsi="Times New Roman" w:cs="Times New Roman"/>
          <w:sz w:val="24"/>
          <w:szCs w:val="24"/>
        </w:rPr>
        <w:t xml:space="preserve"> e em Sistemas ou soluções alternativas coletivas que abastecem menos de 20.000 habitantes, apenas uma amostra, entre as amostras examinadas no mês, poderá apresentar resultado positivo, já para o caso de SAAs que abastecem a partir de 20.000 habitantes ausência em 100 mL em 95% das amostras examinadas no mês (BRASIL, 2011). </w:t>
      </w:r>
    </w:p>
    <w:p w14:paraId="32EBF4BB" w14:textId="1C9A86E8" w:rsidR="005924EC" w:rsidRPr="00DC4A16" w:rsidRDefault="005924EC" w:rsidP="00BE304B">
      <w:pPr>
        <w:spacing w:line="240" w:lineRule="auto"/>
        <w:contextualSpacing/>
        <w:mirrorIndents/>
        <w:rPr>
          <w:rFonts w:ascii="Times New Roman" w:hAnsi="Times New Roman" w:cs="Times New Roman"/>
          <w:sz w:val="24"/>
          <w:szCs w:val="24"/>
        </w:rPr>
      </w:pPr>
    </w:p>
    <w:p w14:paraId="6F36351D" w14:textId="2ECD2CFA" w:rsidR="005924EC" w:rsidRPr="00DC4A16" w:rsidRDefault="005924EC" w:rsidP="00BE304B">
      <w:pPr>
        <w:spacing w:line="240" w:lineRule="auto"/>
        <w:contextualSpacing/>
        <w:mirrorIndents/>
        <w:rPr>
          <w:rFonts w:ascii="Times New Roman" w:hAnsi="Times New Roman" w:cs="Times New Roman"/>
          <w:sz w:val="24"/>
          <w:szCs w:val="24"/>
        </w:rPr>
      </w:pPr>
    </w:p>
    <w:p w14:paraId="104348FE" w14:textId="1B8446EA" w:rsidR="005924EC" w:rsidRPr="00DC4A16" w:rsidRDefault="005924EC" w:rsidP="00BE304B">
      <w:pPr>
        <w:spacing w:line="240" w:lineRule="auto"/>
        <w:contextualSpacing/>
        <w:mirrorIndents/>
        <w:rPr>
          <w:rFonts w:ascii="Times New Roman" w:hAnsi="Times New Roman" w:cs="Times New Roman"/>
          <w:color w:val="FF0000"/>
          <w:sz w:val="24"/>
          <w:szCs w:val="24"/>
        </w:rPr>
      </w:pPr>
    </w:p>
    <w:p w14:paraId="3CA1436B" w14:textId="77777777" w:rsidR="005924EC" w:rsidRPr="00DC4A16" w:rsidRDefault="005924EC" w:rsidP="00BE304B">
      <w:pPr>
        <w:spacing w:line="240" w:lineRule="auto"/>
        <w:contextualSpacing/>
        <w:mirrorIndents/>
        <w:rPr>
          <w:rFonts w:ascii="Times New Roman" w:hAnsi="Times New Roman" w:cs="Times New Roman"/>
          <w:sz w:val="24"/>
          <w:szCs w:val="24"/>
        </w:rPr>
      </w:pPr>
    </w:p>
    <w:p w14:paraId="23DE0A3D" w14:textId="005F9BF4" w:rsidR="00947A38" w:rsidRPr="00DC4A16" w:rsidRDefault="00947A38" w:rsidP="00BE304B">
      <w:pPr>
        <w:spacing w:line="240" w:lineRule="auto"/>
        <w:contextualSpacing/>
        <w:mirrorIndents/>
        <w:rPr>
          <w:rFonts w:ascii="Times New Roman" w:hAnsi="Times New Roman" w:cs="Times New Roman"/>
          <w:sz w:val="24"/>
          <w:szCs w:val="24"/>
        </w:rPr>
      </w:pPr>
    </w:p>
    <w:p w14:paraId="58AFB68C" w14:textId="77777777" w:rsidR="00A33E22" w:rsidRPr="00DC4A16" w:rsidRDefault="00A33E22" w:rsidP="00BE304B">
      <w:pPr>
        <w:spacing w:line="240" w:lineRule="auto"/>
        <w:contextualSpacing/>
        <w:mirrorIndents/>
        <w:rPr>
          <w:rFonts w:ascii="Times New Roman" w:hAnsi="Times New Roman" w:cs="Times New Roman"/>
          <w:sz w:val="24"/>
          <w:szCs w:val="24"/>
        </w:rPr>
      </w:pPr>
    </w:p>
    <w:p w14:paraId="738ADE06" w14:textId="77777777" w:rsidR="00E05E1E" w:rsidRPr="00DC4A16" w:rsidRDefault="00E05E1E" w:rsidP="00BE304B">
      <w:pPr>
        <w:spacing w:line="240" w:lineRule="auto"/>
        <w:contextualSpacing/>
        <w:mirrorIndents/>
        <w:rPr>
          <w:rFonts w:ascii="Times New Roman" w:hAnsi="Times New Roman" w:cs="Times New Roman"/>
          <w:sz w:val="24"/>
          <w:szCs w:val="24"/>
        </w:rPr>
      </w:pPr>
    </w:p>
    <w:p w14:paraId="130AB49C" w14:textId="77777777" w:rsidR="00E05E1E" w:rsidRPr="00DC4A16" w:rsidRDefault="00E05E1E" w:rsidP="00BE304B">
      <w:pPr>
        <w:spacing w:line="240" w:lineRule="auto"/>
        <w:contextualSpacing/>
        <w:mirrorIndents/>
        <w:rPr>
          <w:rFonts w:ascii="Times New Roman" w:hAnsi="Times New Roman" w:cs="Times New Roman"/>
          <w:sz w:val="24"/>
          <w:szCs w:val="24"/>
        </w:rPr>
      </w:pPr>
    </w:p>
    <w:p w14:paraId="426769C0" w14:textId="77777777" w:rsidR="00E05E1E" w:rsidRPr="00DC4A16" w:rsidRDefault="00E05E1E" w:rsidP="00BE304B">
      <w:pPr>
        <w:spacing w:line="240" w:lineRule="auto"/>
        <w:contextualSpacing/>
        <w:mirrorIndents/>
        <w:rPr>
          <w:rFonts w:ascii="Times New Roman" w:hAnsi="Times New Roman" w:cs="Times New Roman"/>
          <w:sz w:val="24"/>
          <w:szCs w:val="24"/>
        </w:rPr>
      </w:pPr>
    </w:p>
    <w:p w14:paraId="064AB00F" w14:textId="77777777" w:rsidR="00E05E1E" w:rsidRPr="00DC4A16" w:rsidRDefault="00E05E1E" w:rsidP="00BE304B">
      <w:pPr>
        <w:spacing w:line="240" w:lineRule="auto"/>
        <w:contextualSpacing/>
        <w:mirrorIndents/>
        <w:rPr>
          <w:rFonts w:ascii="Times New Roman" w:hAnsi="Times New Roman" w:cs="Times New Roman"/>
          <w:sz w:val="24"/>
          <w:szCs w:val="24"/>
        </w:rPr>
      </w:pPr>
    </w:p>
    <w:p w14:paraId="56E9765D" w14:textId="77777777" w:rsidR="00E05E1E" w:rsidRPr="00DC4A16" w:rsidRDefault="00E05E1E" w:rsidP="00BE304B">
      <w:pPr>
        <w:spacing w:line="240" w:lineRule="auto"/>
        <w:contextualSpacing/>
        <w:mirrorIndents/>
        <w:rPr>
          <w:rFonts w:ascii="Times New Roman" w:hAnsi="Times New Roman" w:cs="Times New Roman"/>
          <w:sz w:val="24"/>
          <w:szCs w:val="24"/>
        </w:rPr>
      </w:pPr>
    </w:p>
    <w:p w14:paraId="7DE3A2D8" w14:textId="77777777" w:rsidR="00E05E1E" w:rsidRPr="00DC4A16" w:rsidRDefault="00E05E1E" w:rsidP="00BE304B">
      <w:pPr>
        <w:spacing w:line="240" w:lineRule="auto"/>
        <w:contextualSpacing/>
        <w:mirrorIndents/>
        <w:rPr>
          <w:rFonts w:ascii="Times New Roman" w:hAnsi="Times New Roman" w:cs="Times New Roman"/>
          <w:sz w:val="24"/>
          <w:szCs w:val="24"/>
        </w:rPr>
      </w:pPr>
    </w:p>
    <w:p w14:paraId="7FE080DD" w14:textId="77777777" w:rsidR="00E05E1E" w:rsidRPr="00DC4A16" w:rsidRDefault="00E05E1E" w:rsidP="00BE304B">
      <w:pPr>
        <w:spacing w:line="240" w:lineRule="auto"/>
        <w:contextualSpacing/>
        <w:mirrorIndents/>
        <w:rPr>
          <w:rFonts w:ascii="Times New Roman" w:hAnsi="Times New Roman" w:cs="Times New Roman"/>
          <w:sz w:val="24"/>
          <w:szCs w:val="24"/>
        </w:rPr>
      </w:pPr>
    </w:p>
    <w:p w14:paraId="3B190C5B" w14:textId="77777777" w:rsidR="00E05E1E" w:rsidRPr="00DC4A16" w:rsidRDefault="00E05E1E" w:rsidP="00BE304B">
      <w:pPr>
        <w:spacing w:line="240" w:lineRule="auto"/>
        <w:contextualSpacing/>
        <w:mirrorIndents/>
        <w:rPr>
          <w:rFonts w:ascii="Times New Roman" w:hAnsi="Times New Roman" w:cs="Times New Roman"/>
          <w:sz w:val="24"/>
          <w:szCs w:val="24"/>
        </w:rPr>
      </w:pPr>
    </w:p>
    <w:p w14:paraId="73B32E39" w14:textId="37D3A05C" w:rsidR="00E05E1E" w:rsidRPr="00DC4A16" w:rsidRDefault="00E05E1E" w:rsidP="00BE304B">
      <w:pPr>
        <w:spacing w:line="240" w:lineRule="auto"/>
        <w:contextualSpacing/>
        <w:mirrorIndents/>
        <w:rPr>
          <w:rFonts w:ascii="Times New Roman" w:hAnsi="Times New Roman" w:cs="Times New Roman"/>
          <w:sz w:val="24"/>
          <w:szCs w:val="24"/>
        </w:rPr>
      </w:pPr>
    </w:p>
    <w:p w14:paraId="4CBBA836" w14:textId="140A883D" w:rsidR="00D86BB4" w:rsidRPr="00DC4A16" w:rsidRDefault="00D86BB4" w:rsidP="00BE304B">
      <w:pPr>
        <w:spacing w:line="240" w:lineRule="auto"/>
        <w:contextualSpacing/>
        <w:mirrorIndents/>
        <w:rPr>
          <w:rFonts w:ascii="Times New Roman" w:hAnsi="Times New Roman" w:cs="Times New Roman"/>
          <w:sz w:val="24"/>
          <w:szCs w:val="24"/>
        </w:rPr>
      </w:pPr>
    </w:p>
    <w:p w14:paraId="731943D4" w14:textId="7CF6ADC6" w:rsidR="00D86BB4" w:rsidRPr="00DC4A16" w:rsidRDefault="00D86BB4" w:rsidP="00BE304B">
      <w:pPr>
        <w:spacing w:line="240" w:lineRule="auto"/>
        <w:contextualSpacing/>
        <w:mirrorIndents/>
        <w:rPr>
          <w:rFonts w:ascii="Times New Roman" w:hAnsi="Times New Roman" w:cs="Times New Roman"/>
          <w:sz w:val="24"/>
          <w:szCs w:val="24"/>
        </w:rPr>
      </w:pPr>
    </w:p>
    <w:p w14:paraId="1E757194" w14:textId="41CF2C78" w:rsidR="00D86BB4" w:rsidRPr="00DC4A16" w:rsidRDefault="00D86BB4" w:rsidP="00BE304B">
      <w:pPr>
        <w:spacing w:line="240" w:lineRule="auto"/>
        <w:contextualSpacing/>
        <w:mirrorIndents/>
        <w:rPr>
          <w:rFonts w:ascii="Times New Roman" w:hAnsi="Times New Roman" w:cs="Times New Roman"/>
          <w:sz w:val="24"/>
          <w:szCs w:val="24"/>
        </w:rPr>
      </w:pPr>
    </w:p>
    <w:p w14:paraId="43E9C658" w14:textId="2161F55D" w:rsidR="00D86BB4" w:rsidRPr="00DC4A16" w:rsidRDefault="00D86BB4" w:rsidP="00BE304B">
      <w:pPr>
        <w:spacing w:line="240" w:lineRule="auto"/>
        <w:contextualSpacing/>
        <w:mirrorIndents/>
        <w:rPr>
          <w:rFonts w:ascii="Times New Roman" w:hAnsi="Times New Roman" w:cs="Times New Roman"/>
          <w:sz w:val="24"/>
          <w:szCs w:val="24"/>
        </w:rPr>
      </w:pPr>
    </w:p>
    <w:p w14:paraId="460EAAEE" w14:textId="4DA27DB4" w:rsidR="00050861" w:rsidRPr="00DC4A16" w:rsidRDefault="00050861" w:rsidP="00BE304B">
      <w:pPr>
        <w:spacing w:line="240" w:lineRule="auto"/>
        <w:contextualSpacing/>
        <w:mirrorIndents/>
        <w:rPr>
          <w:rFonts w:ascii="Times New Roman" w:hAnsi="Times New Roman" w:cs="Times New Roman"/>
          <w:sz w:val="24"/>
          <w:szCs w:val="24"/>
        </w:rPr>
      </w:pPr>
    </w:p>
    <w:p w14:paraId="6DBD509C" w14:textId="6CF47D72" w:rsidR="00050861" w:rsidRPr="00DC4A16" w:rsidRDefault="00050861" w:rsidP="00BE304B">
      <w:pPr>
        <w:spacing w:line="240" w:lineRule="auto"/>
        <w:contextualSpacing/>
        <w:mirrorIndents/>
        <w:rPr>
          <w:rFonts w:ascii="Times New Roman" w:hAnsi="Times New Roman" w:cs="Times New Roman"/>
          <w:sz w:val="24"/>
          <w:szCs w:val="24"/>
        </w:rPr>
      </w:pPr>
    </w:p>
    <w:p w14:paraId="7A7D7FF6" w14:textId="46384E77" w:rsidR="00050861" w:rsidRPr="00DC4A16" w:rsidRDefault="00050861" w:rsidP="00BE304B">
      <w:pPr>
        <w:spacing w:line="240" w:lineRule="auto"/>
        <w:contextualSpacing/>
        <w:mirrorIndents/>
        <w:rPr>
          <w:rFonts w:ascii="Times New Roman" w:hAnsi="Times New Roman" w:cs="Times New Roman"/>
          <w:sz w:val="24"/>
          <w:szCs w:val="24"/>
        </w:rPr>
      </w:pPr>
    </w:p>
    <w:p w14:paraId="7926F5B5" w14:textId="77777777" w:rsidR="00050861" w:rsidRPr="00DC4A16" w:rsidRDefault="00050861" w:rsidP="00BE304B">
      <w:pPr>
        <w:spacing w:line="240" w:lineRule="auto"/>
        <w:contextualSpacing/>
        <w:mirrorIndents/>
        <w:rPr>
          <w:rFonts w:ascii="Times New Roman" w:hAnsi="Times New Roman" w:cs="Times New Roman"/>
          <w:sz w:val="24"/>
          <w:szCs w:val="24"/>
        </w:rPr>
      </w:pPr>
    </w:p>
    <w:p w14:paraId="10B92B70" w14:textId="2519C4ED" w:rsidR="00E05E1E" w:rsidRPr="00DC4A16" w:rsidRDefault="00E05E1E" w:rsidP="00BE304B">
      <w:pPr>
        <w:spacing w:line="240" w:lineRule="auto"/>
        <w:contextualSpacing/>
        <w:mirrorIndents/>
        <w:rPr>
          <w:rFonts w:ascii="Times New Roman" w:hAnsi="Times New Roman" w:cs="Times New Roman"/>
          <w:sz w:val="24"/>
          <w:szCs w:val="24"/>
        </w:rPr>
      </w:pPr>
    </w:p>
    <w:p w14:paraId="7BA98A54" w14:textId="77777777" w:rsidR="00AE135E" w:rsidRDefault="00AE135E" w:rsidP="00BE304B">
      <w:pPr>
        <w:spacing w:line="240" w:lineRule="auto"/>
        <w:contextualSpacing/>
        <w:mirrorIndents/>
        <w:rPr>
          <w:rFonts w:ascii="Times New Roman" w:hAnsi="Times New Roman" w:cs="Times New Roman"/>
          <w:sz w:val="24"/>
          <w:szCs w:val="24"/>
        </w:rPr>
      </w:pPr>
    </w:p>
    <w:p w14:paraId="76A65462" w14:textId="77777777" w:rsidR="00AE135E" w:rsidRDefault="00AE135E" w:rsidP="00BE304B">
      <w:pPr>
        <w:spacing w:line="240" w:lineRule="auto"/>
        <w:contextualSpacing/>
        <w:mirrorIndents/>
        <w:rPr>
          <w:rFonts w:ascii="Times New Roman" w:hAnsi="Times New Roman" w:cs="Times New Roman"/>
          <w:sz w:val="24"/>
          <w:szCs w:val="24"/>
        </w:rPr>
      </w:pPr>
    </w:p>
    <w:p w14:paraId="30715BED" w14:textId="77777777" w:rsidR="00AE135E" w:rsidRDefault="00AE135E" w:rsidP="00BE304B">
      <w:pPr>
        <w:spacing w:line="240" w:lineRule="auto"/>
        <w:contextualSpacing/>
        <w:mirrorIndents/>
        <w:rPr>
          <w:rFonts w:ascii="Times New Roman" w:hAnsi="Times New Roman" w:cs="Times New Roman"/>
          <w:sz w:val="24"/>
          <w:szCs w:val="24"/>
        </w:rPr>
      </w:pPr>
    </w:p>
    <w:p w14:paraId="4727ABB7" w14:textId="77777777" w:rsidR="00AE135E" w:rsidRDefault="00AE135E" w:rsidP="00BE304B">
      <w:pPr>
        <w:spacing w:line="240" w:lineRule="auto"/>
        <w:contextualSpacing/>
        <w:mirrorIndents/>
        <w:rPr>
          <w:rFonts w:ascii="Times New Roman" w:hAnsi="Times New Roman" w:cs="Times New Roman"/>
          <w:sz w:val="24"/>
          <w:szCs w:val="24"/>
        </w:rPr>
      </w:pPr>
    </w:p>
    <w:p w14:paraId="2DAE418B" w14:textId="77777777" w:rsidR="00AE135E" w:rsidRDefault="00AE135E" w:rsidP="00BE304B">
      <w:pPr>
        <w:spacing w:line="240" w:lineRule="auto"/>
        <w:contextualSpacing/>
        <w:mirrorIndents/>
        <w:rPr>
          <w:rFonts w:ascii="Times New Roman" w:hAnsi="Times New Roman" w:cs="Times New Roman"/>
          <w:sz w:val="24"/>
          <w:szCs w:val="24"/>
        </w:rPr>
      </w:pPr>
    </w:p>
    <w:p w14:paraId="76153526" w14:textId="77777777" w:rsidR="00AE135E" w:rsidRDefault="00AE135E" w:rsidP="00BE304B">
      <w:pPr>
        <w:spacing w:line="240" w:lineRule="auto"/>
        <w:contextualSpacing/>
        <w:mirrorIndents/>
        <w:rPr>
          <w:rFonts w:ascii="Times New Roman" w:hAnsi="Times New Roman" w:cs="Times New Roman"/>
          <w:sz w:val="24"/>
          <w:szCs w:val="24"/>
        </w:rPr>
      </w:pPr>
    </w:p>
    <w:p w14:paraId="1EB8602C" w14:textId="77777777" w:rsidR="00AE135E" w:rsidRDefault="00AE135E" w:rsidP="00BE304B">
      <w:pPr>
        <w:spacing w:line="240" w:lineRule="auto"/>
        <w:contextualSpacing/>
        <w:mirrorIndents/>
        <w:rPr>
          <w:rFonts w:ascii="Times New Roman" w:hAnsi="Times New Roman" w:cs="Times New Roman"/>
          <w:sz w:val="24"/>
          <w:szCs w:val="24"/>
        </w:rPr>
      </w:pPr>
    </w:p>
    <w:p w14:paraId="2D30B0AB" w14:textId="77777777" w:rsidR="00AE135E" w:rsidRDefault="00AE135E" w:rsidP="00BE304B">
      <w:pPr>
        <w:spacing w:line="240" w:lineRule="auto"/>
        <w:contextualSpacing/>
        <w:mirrorIndents/>
        <w:rPr>
          <w:rFonts w:ascii="Times New Roman" w:hAnsi="Times New Roman" w:cs="Times New Roman"/>
          <w:sz w:val="24"/>
          <w:szCs w:val="24"/>
        </w:rPr>
      </w:pPr>
    </w:p>
    <w:p w14:paraId="69324C39" w14:textId="77777777" w:rsidR="00AE135E" w:rsidRDefault="00AE135E" w:rsidP="00BE304B">
      <w:pPr>
        <w:spacing w:line="240" w:lineRule="auto"/>
        <w:contextualSpacing/>
        <w:mirrorIndents/>
        <w:rPr>
          <w:rFonts w:ascii="Times New Roman" w:hAnsi="Times New Roman" w:cs="Times New Roman"/>
          <w:sz w:val="24"/>
          <w:szCs w:val="24"/>
        </w:rPr>
      </w:pPr>
    </w:p>
    <w:p w14:paraId="0DC8E77E" w14:textId="77777777" w:rsidR="00AE135E" w:rsidRDefault="00AE135E" w:rsidP="00BE304B">
      <w:pPr>
        <w:spacing w:line="240" w:lineRule="auto"/>
        <w:contextualSpacing/>
        <w:mirrorIndents/>
        <w:rPr>
          <w:rFonts w:ascii="Times New Roman" w:hAnsi="Times New Roman" w:cs="Times New Roman"/>
          <w:sz w:val="24"/>
          <w:szCs w:val="24"/>
        </w:rPr>
      </w:pPr>
    </w:p>
    <w:p w14:paraId="22CDD63F" w14:textId="77777777" w:rsidR="00AE135E" w:rsidRDefault="00AE135E" w:rsidP="00BE304B">
      <w:pPr>
        <w:spacing w:line="240" w:lineRule="auto"/>
        <w:contextualSpacing/>
        <w:mirrorIndents/>
        <w:rPr>
          <w:rFonts w:ascii="Times New Roman" w:hAnsi="Times New Roman" w:cs="Times New Roman"/>
          <w:sz w:val="24"/>
          <w:szCs w:val="24"/>
        </w:rPr>
      </w:pPr>
    </w:p>
    <w:p w14:paraId="306957D6" w14:textId="77777777" w:rsidR="00AE135E" w:rsidRDefault="00AE135E" w:rsidP="00BE304B">
      <w:pPr>
        <w:spacing w:line="240" w:lineRule="auto"/>
        <w:contextualSpacing/>
        <w:mirrorIndents/>
        <w:rPr>
          <w:rFonts w:ascii="Times New Roman" w:hAnsi="Times New Roman" w:cs="Times New Roman"/>
          <w:sz w:val="24"/>
          <w:szCs w:val="24"/>
        </w:rPr>
      </w:pPr>
    </w:p>
    <w:p w14:paraId="562A1518" w14:textId="77777777" w:rsidR="00AE135E" w:rsidRDefault="00AE135E" w:rsidP="00BE304B">
      <w:pPr>
        <w:spacing w:line="240" w:lineRule="auto"/>
        <w:contextualSpacing/>
        <w:mirrorIndents/>
        <w:rPr>
          <w:rFonts w:ascii="Times New Roman" w:hAnsi="Times New Roman" w:cs="Times New Roman"/>
          <w:sz w:val="24"/>
          <w:szCs w:val="24"/>
        </w:rPr>
      </w:pPr>
    </w:p>
    <w:p w14:paraId="44EF227C" w14:textId="77777777" w:rsidR="00AE135E" w:rsidRDefault="00AE135E" w:rsidP="00BE304B">
      <w:pPr>
        <w:spacing w:line="240" w:lineRule="auto"/>
        <w:contextualSpacing/>
        <w:mirrorIndents/>
        <w:rPr>
          <w:rFonts w:ascii="Times New Roman" w:hAnsi="Times New Roman" w:cs="Times New Roman"/>
          <w:sz w:val="24"/>
          <w:szCs w:val="24"/>
        </w:rPr>
      </w:pPr>
    </w:p>
    <w:p w14:paraId="6E99037A" w14:textId="277815F5" w:rsidR="00F47657" w:rsidRPr="00DC4A16" w:rsidRDefault="00502FAA"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lastRenderedPageBreak/>
        <w:t xml:space="preserve">Figura </w:t>
      </w:r>
      <w:r w:rsidR="00670F4B" w:rsidRPr="00DC4A16">
        <w:rPr>
          <w:rFonts w:ascii="Times New Roman" w:hAnsi="Times New Roman" w:cs="Times New Roman"/>
          <w:sz w:val="24"/>
          <w:szCs w:val="24"/>
        </w:rPr>
        <w:t>4</w:t>
      </w:r>
      <w:r w:rsidR="00352C7F" w:rsidRPr="00DC4A16">
        <w:rPr>
          <w:rFonts w:ascii="Times New Roman" w:hAnsi="Times New Roman" w:cs="Times New Roman"/>
          <w:sz w:val="24"/>
          <w:szCs w:val="24"/>
        </w:rPr>
        <w:t xml:space="preserve"> </w:t>
      </w:r>
      <w:r w:rsidRPr="00DC4A16">
        <w:rPr>
          <w:rFonts w:ascii="Times New Roman" w:hAnsi="Times New Roman" w:cs="Times New Roman"/>
          <w:sz w:val="24"/>
          <w:szCs w:val="24"/>
        </w:rPr>
        <w:t xml:space="preserve">- </w:t>
      </w:r>
      <w:r w:rsidR="00F47657" w:rsidRPr="00DC4A16">
        <w:rPr>
          <w:rFonts w:ascii="Times New Roman" w:hAnsi="Times New Roman" w:cs="Times New Roman"/>
          <w:sz w:val="24"/>
          <w:szCs w:val="24"/>
        </w:rPr>
        <w:t>Resultados das conformidades das amostras de água coletadas na rede de abastecimento público nos municípios de Afonso Cláudio (4</w:t>
      </w:r>
      <w:r w:rsidR="00C07430" w:rsidRPr="00DC4A16">
        <w:rPr>
          <w:rFonts w:ascii="Times New Roman" w:hAnsi="Times New Roman" w:cs="Times New Roman"/>
          <w:sz w:val="24"/>
          <w:szCs w:val="24"/>
        </w:rPr>
        <w:t>A</w:t>
      </w:r>
      <w:r w:rsidR="008B3D82" w:rsidRPr="00DC4A16">
        <w:rPr>
          <w:rFonts w:ascii="Times New Roman" w:hAnsi="Times New Roman" w:cs="Times New Roman"/>
          <w:sz w:val="24"/>
          <w:szCs w:val="24"/>
        </w:rPr>
        <w:t xml:space="preserve"> </w:t>
      </w:r>
      <w:r w:rsidR="00C07430" w:rsidRPr="00DC4A16">
        <w:rPr>
          <w:rFonts w:ascii="Times New Roman" w:hAnsi="Times New Roman" w:cs="Times New Roman"/>
          <w:sz w:val="24"/>
          <w:szCs w:val="24"/>
        </w:rPr>
        <w:t xml:space="preserve">e </w:t>
      </w:r>
      <w:r w:rsidR="002E6D0F" w:rsidRPr="00DC4A16">
        <w:rPr>
          <w:rFonts w:ascii="Times New Roman" w:hAnsi="Times New Roman" w:cs="Times New Roman"/>
          <w:sz w:val="24"/>
          <w:szCs w:val="24"/>
        </w:rPr>
        <w:t>4B</w:t>
      </w:r>
      <w:r w:rsidR="008B3D82" w:rsidRPr="00DC4A16">
        <w:rPr>
          <w:rFonts w:ascii="Times New Roman" w:hAnsi="Times New Roman" w:cs="Times New Roman"/>
          <w:sz w:val="24"/>
          <w:szCs w:val="24"/>
        </w:rPr>
        <w:t>) Brejetuba</w:t>
      </w:r>
      <w:r w:rsidR="00F47657" w:rsidRPr="00DC4A16">
        <w:rPr>
          <w:rFonts w:ascii="Times New Roman" w:hAnsi="Times New Roman" w:cs="Times New Roman"/>
          <w:sz w:val="24"/>
          <w:szCs w:val="24"/>
        </w:rPr>
        <w:t xml:space="preserve"> </w:t>
      </w:r>
      <w:r w:rsidR="002E6D0F" w:rsidRPr="00DC4A16">
        <w:rPr>
          <w:rFonts w:ascii="Times New Roman" w:hAnsi="Times New Roman" w:cs="Times New Roman"/>
          <w:sz w:val="24"/>
          <w:szCs w:val="24"/>
        </w:rPr>
        <w:t>(4C</w:t>
      </w:r>
      <w:r w:rsidR="00F47657" w:rsidRPr="00DC4A16">
        <w:rPr>
          <w:rFonts w:ascii="Times New Roman" w:hAnsi="Times New Roman" w:cs="Times New Roman"/>
          <w:sz w:val="24"/>
          <w:szCs w:val="24"/>
        </w:rPr>
        <w:t xml:space="preserve"> e</w:t>
      </w:r>
      <w:r w:rsidR="00C07430" w:rsidRPr="00DC4A16">
        <w:rPr>
          <w:rFonts w:ascii="Times New Roman" w:hAnsi="Times New Roman" w:cs="Times New Roman"/>
          <w:sz w:val="24"/>
          <w:szCs w:val="24"/>
        </w:rPr>
        <w:t xml:space="preserve"> </w:t>
      </w:r>
      <w:r w:rsidR="008B3D82" w:rsidRPr="00DC4A16">
        <w:rPr>
          <w:rFonts w:ascii="Times New Roman" w:hAnsi="Times New Roman" w:cs="Times New Roman"/>
          <w:sz w:val="24"/>
          <w:szCs w:val="24"/>
        </w:rPr>
        <w:t>4E)</w:t>
      </w:r>
      <w:r w:rsidR="00F47657" w:rsidRPr="00DC4A16">
        <w:rPr>
          <w:rFonts w:ascii="Times New Roman" w:hAnsi="Times New Roman" w:cs="Times New Roman"/>
          <w:sz w:val="24"/>
          <w:szCs w:val="24"/>
        </w:rPr>
        <w:t xml:space="preserve"> Ibatiba (4</w:t>
      </w:r>
      <w:r w:rsidR="00C07430" w:rsidRPr="00DC4A16">
        <w:rPr>
          <w:rFonts w:ascii="Times New Roman" w:hAnsi="Times New Roman" w:cs="Times New Roman"/>
          <w:sz w:val="24"/>
          <w:szCs w:val="24"/>
        </w:rPr>
        <w:t xml:space="preserve">C e </w:t>
      </w:r>
      <w:r w:rsidR="00353CBA" w:rsidRPr="00DC4A16">
        <w:rPr>
          <w:rFonts w:ascii="Times New Roman" w:hAnsi="Times New Roman" w:cs="Times New Roman"/>
          <w:sz w:val="24"/>
          <w:szCs w:val="24"/>
        </w:rPr>
        <w:t>4F)</w:t>
      </w:r>
      <w:r w:rsidR="00F47657" w:rsidRPr="00DC4A16">
        <w:rPr>
          <w:rFonts w:ascii="Times New Roman" w:hAnsi="Times New Roman" w:cs="Times New Roman"/>
          <w:sz w:val="24"/>
          <w:szCs w:val="24"/>
        </w:rPr>
        <w:t>, nos anos de 2017 a</w:t>
      </w:r>
      <w:r w:rsidR="003C071C" w:rsidRPr="00DC4A16">
        <w:rPr>
          <w:rFonts w:ascii="Times New Roman" w:hAnsi="Times New Roman" w:cs="Times New Roman"/>
          <w:sz w:val="24"/>
          <w:szCs w:val="24"/>
        </w:rPr>
        <w:t xml:space="preserve"> 2022, para o parâmetro Coliformes Totais (CT)</w:t>
      </w:r>
      <w:r w:rsidR="00F47657" w:rsidRPr="00DC4A16">
        <w:rPr>
          <w:rFonts w:ascii="Times New Roman" w:hAnsi="Times New Roman" w:cs="Times New Roman"/>
          <w:sz w:val="24"/>
          <w:szCs w:val="24"/>
        </w:rPr>
        <w:t xml:space="preserve"> do programa VIGIÁGUA Prestadora CESAN.</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134"/>
        <w:gridCol w:w="4370"/>
      </w:tblGrid>
      <w:tr w:rsidR="004A3DDC" w:rsidRPr="00DC4A16" w14:paraId="55C47093" w14:textId="33C555FF" w:rsidTr="004A3DDC">
        <w:trPr>
          <w:trHeight w:val="11839"/>
        </w:trPr>
        <w:tc>
          <w:tcPr>
            <w:tcW w:w="4073" w:type="dxa"/>
          </w:tcPr>
          <w:p w14:paraId="28013806" w14:textId="6CC509E3" w:rsidR="000757FB" w:rsidRPr="00DC4A16" w:rsidRDefault="00EA2401"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5E193F67" wp14:editId="2D7D87A1">
                  <wp:extent cx="2588821" cy="2196465"/>
                  <wp:effectExtent l="0" t="0" r="2540" b="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C5C357C" w14:textId="20A2C1E7" w:rsidR="00944FD2" w:rsidRPr="00DC4A16" w:rsidRDefault="00670F4B"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4</w:t>
            </w:r>
            <w:r w:rsidR="00944FD2" w:rsidRPr="00DC4A16">
              <w:rPr>
                <w:rFonts w:ascii="Times New Roman" w:hAnsi="Times New Roman" w:cs="Times New Roman"/>
                <w:sz w:val="24"/>
                <w:szCs w:val="24"/>
              </w:rPr>
              <w:t>A</w:t>
            </w:r>
          </w:p>
          <w:p w14:paraId="6189E4FD" w14:textId="1794A232" w:rsidR="0083619A" w:rsidRPr="00DC4A16" w:rsidRDefault="0083619A"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3C1F0D97" wp14:editId="3D65491F">
                  <wp:extent cx="2600325" cy="2160905"/>
                  <wp:effectExtent l="0" t="0" r="0" b="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327C9C1" w14:textId="4C991E70" w:rsidR="000757FB" w:rsidRPr="00DC4A16" w:rsidRDefault="00BE3102"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4</w:t>
            </w:r>
            <w:r w:rsidR="008F1451" w:rsidRPr="00DC4A16">
              <w:rPr>
                <w:rFonts w:ascii="Times New Roman" w:hAnsi="Times New Roman" w:cs="Times New Roman"/>
                <w:sz w:val="24"/>
                <w:szCs w:val="24"/>
              </w:rPr>
              <w:t>C</w:t>
            </w:r>
          </w:p>
          <w:p w14:paraId="187C9464" w14:textId="152A82FC" w:rsidR="00944FD2" w:rsidRPr="00DC4A16" w:rsidRDefault="0083619A"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1AEFB7B2" wp14:editId="09AFF9D8">
                  <wp:extent cx="2707005" cy="2398816"/>
                  <wp:effectExtent l="0" t="0" r="0" b="1905"/>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68DB77A" w14:textId="073FC352" w:rsidR="00944FD2" w:rsidRPr="00DC4A16" w:rsidRDefault="00BE3102" w:rsidP="00BE304B">
            <w:pPr>
              <w:spacing w:line="240" w:lineRule="auto"/>
              <w:contextualSpacing/>
              <w:mirrorIndents/>
              <w:jc w:val="left"/>
              <w:rPr>
                <w:rFonts w:ascii="Times New Roman" w:hAnsi="Times New Roman" w:cs="Times New Roman"/>
                <w:noProof/>
                <w:sz w:val="24"/>
                <w:szCs w:val="24"/>
                <w:lang w:eastAsia="pt-BR"/>
              </w:rPr>
            </w:pPr>
            <w:r w:rsidRPr="00DC4A16">
              <w:rPr>
                <w:rFonts w:ascii="Times New Roman" w:hAnsi="Times New Roman" w:cs="Times New Roman"/>
                <w:sz w:val="24"/>
                <w:szCs w:val="24"/>
              </w:rPr>
              <w:t>4</w:t>
            </w:r>
            <w:r w:rsidR="008F1451" w:rsidRPr="00DC4A16">
              <w:rPr>
                <w:rFonts w:ascii="Times New Roman" w:hAnsi="Times New Roman" w:cs="Times New Roman"/>
                <w:sz w:val="24"/>
                <w:szCs w:val="24"/>
              </w:rPr>
              <w:t>E</w:t>
            </w:r>
            <w:r w:rsidR="000757FB" w:rsidRPr="00DC4A16">
              <w:rPr>
                <w:rFonts w:ascii="Times New Roman" w:hAnsi="Times New Roman" w:cs="Times New Roman"/>
                <w:noProof/>
                <w:sz w:val="24"/>
                <w:szCs w:val="24"/>
                <w:lang w:eastAsia="pt-BR"/>
              </w:rPr>
              <w:t xml:space="preserve"> </w:t>
            </w:r>
            <w:r w:rsidR="00E61FF5" w:rsidRPr="00DC4A16">
              <w:rPr>
                <w:rFonts w:ascii="Times New Roman" w:hAnsi="Times New Roman" w:cs="Times New Roman"/>
                <w:noProof/>
                <w:sz w:val="24"/>
                <w:szCs w:val="24"/>
                <w:lang w:eastAsia="pt-BR"/>
              </w:rPr>
              <w:t xml:space="preserve">                                                                                     </w:t>
            </w:r>
          </w:p>
        </w:tc>
        <w:tc>
          <w:tcPr>
            <w:tcW w:w="4431" w:type="dxa"/>
          </w:tcPr>
          <w:p w14:paraId="76820381" w14:textId="2D2145A7" w:rsidR="00944FD2" w:rsidRPr="00DC4A16" w:rsidRDefault="00DA1940"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7079E6A4" wp14:editId="0AF28FBE">
                  <wp:extent cx="2867025" cy="2196465"/>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FA55497" w14:textId="7471886F" w:rsidR="00944FD2" w:rsidRPr="00DC4A16" w:rsidRDefault="00670F4B" w:rsidP="00BE304B">
            <w:pPr>
              <w:spacing w:line="240" w:lineRule="auto"/>
              <w:contextualSpacing/>
              <w:mirrorIndents/>
              <w:jc w:val="left"/>
              <w:rPr>
                <w:rFonts w:ascii="Times New Roman" w:hAnsi="Times New Roman" w:cs="Times New Roman"/>
                <w:noProof/>
                <w:sz w:val="24"/>
                <w:szCs w:val="24"/>
                <w:lang w:eastAsia="pt-BR"/>
              </w:rPr>
            </w:pPr>
            <w:r w:rsidRPr="00DC4A16">
              <w:rPr>
                <w:rFonts w:ascii="Times New Roman" w:hAnsi="Times New Roman" w:cs="Times New Roman"/>
                <w:sz w:val="24"/>
                <w:szCs w:val="24"/>
              </w:rPr>
              <w:t>4</w:t>
            </w:r>
            <w:r w:rsidR="008F1451" w:rsidRPr="00DC4A16">
              <w:rPr>
                <w:rFonts w:ascii="Times New Roman" w:hAnsi="Times New Roman" w:cs="Times New Roman"/>
                <w:sz w:val="24"/>
                <w:szCs w:val="24"/>
              </w:rPr>
              <w:t>B</w:t>
            </w:r>
          </w:p>
          <w:p w14:paraId="428BFFBD" w14:textId="79CA1447" w:rsidR="004A3DDC" w:rsidRPr="00DC4A16" w:rsidRDefault="004A3DDC"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5878D99C" wp14:editId="088EE22A">
                  <wp:extent cx="2828925" cy="2160905"/>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A0820B6" w14:textId="1BC41B7E" w:rsidR="00F451F2" w:rsidRPr="00DC4A16" w:rsidRDefault="004A3DDC"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4D5F776E" wp14:editId="51B26665">
                  <wp:extent cx="2838450" cy="2617470"/>
                  <wp:effectExtent l="0" t="0" r="0" b="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480DF7E" w14:textId="16228D2D" w:rsidR="00944FD2" w:rsidRPr="00DC4A16" w:rsidRDefault="00BE3102"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4</w:t>
            </w:r>
            <w:r w:rsidR="00A33E22" w:rsidRPr="00DC4A16">
              <w:rPr>
                <w:rFonts w:ascii="Times New Roman" w:hAnsi="Times New Roman" w:cs="Times New Roman"/>
                <w:sz w:val="24"/>
                <w:szCs w:val="24"/>
              </w:rPr>
              <w:t>F</w:t>
            </w:r>
            <w:r w:rsidR="00F451F2" w:rsidRPr="00DC4A16">
              <w:rPr>
                <w:rFonts w:ascii="Times New Roman" w:hAnsi="Times New Roman" w:cs="Times New Roman"/>
                <w:noProof/>
                <w:sz w:val="24"/>
                <w:szCs w:val="24"/>
                <w:lang w:eastAsia="pt-BR"/>
              </w:rPr>
              <w:t xml:space="preserve"> </w:t>
            </w:r>
          </w:p>
        </w:tc>
      </w:tr>
    </w:tbl>
    <w:p w14:paraId="4040B983" w14:textId="77777777" w:rsidR="00AC51CE" w:rsidRPr="00DC4A16" w:rsidRDefault="004B5538"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Fonte: A Autora, 2023.</w:t>
      </w:r>
    </w:p>
    <w:p w14:paraId="72D68AE9" w14:textId="77777777" w:rsidR="00AE135E" w:rsidRDefault="00AE135E" w:rsidP="00BE304B">
      <w:pPr>
        <w:spacing w:line="240" w:lineRule="auto"/>
        <w:contextualSpacing/>
        <w:mirrorIndents/>
        <w:rPr>
          <w:rFonts w:ascii="Times New Roman" w:hAnsi="Times New Roman" w:cs="Times New Roman"/>
          <w:sz w:val="24"/>
          <w:szCs w:val="24"/>
        </w:rPr>
      </w:pPr>
    </w:p>
    <w:p w14:paraId="34952DAB" w14:textId="77777777" w:rsidR="00AE135E" w:rsidRDefault="00AE135E" w:rsidP="00BE304B">
      <w:pPr>
        <w:spacing w:line="240" w:lineRule="auto"/>
        <w:contextualSpacing/>
        <w:mirrorIndents/>
        <w:rPr>
          <w:rFonts w:ascii="Times New Roman" w:hAnsi="Times New Roman" w:cs="Times New Roman"/>
          <w:sz w:val="24"/>
          <w:szCs w:val="24"/>
        </w:rPr>
      </w:pPr>
    </w:p>
    <w:p w14:paraId="3DA80A1C" w14:textId="77167BB8" w:rsidR="00352C7F" w:rsidRPr="00DC4A16" w:rsidRDefault="00352C7F"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lastRenderedPageBreak/>
        <w:t xml:space="preserve">Figura </w:t>
      </w:r>
      <w:r w:rsidR="00D5796D" w:rsidRPr="00DC4A16">
        <w:rPr>
          <w:rFonts w:ascii="Times New Roman" w:hAnsi="Times New Roman" w:cs="Times New Roman"/>
          <w:sz w:val="24"/>
          <w:szCs w:val="24"/>
        </w:rPr>
        <w:t>5</w:t>
      </w:r>
      <w:r w:rsidRPr="00DC4A16">
        <w:rPr>
          <w:rFonts w:ascii="Times New Roman" w:hAnsi="Times New Roman" w:cs="Times New Roman"/>
          <w:sz w:val="24"/>
          <w:szCs w:val="24"/>
        </w:rPr>
        <w:t xml:space="preserve"> - Resultados das conformidades das amostras de água coletadas na rede de abastecimento público nos municípios de Afonso Cláudio </w:t>
      </w:r>
      <w:r w:rsidR="007B40DC" w:rsidRPr="00DC4A16">
        <w:rPr>
          <w:rFonts w:ascii="Times New Roman" w:hAnsi="Times New Roman" w:cs="Times New Roman"/>
          <w:sz w:val="24"/>
          <w:szCs w:val="24"/>
        </w:rPr>
        <w:t>(5</w:t>
      </w:r>
      <w:r w:rsidR="00C07430" w:rsidRPr="00DC4A16">
        <w:rPr>
          <w:rFonts w:ascii="Times New Roman" w:hAnsi="Times New Roman" w:cs="Times New Roman"/>
          <w:sz w:val="24"/>
          <w:szCs w:val="24"/>
        </w:rPr>
        <w:t xml:space="preserve">A e </w:t>
      </w:r>
      <w:r w:rsidR="002A07EC" w:rsidRPr="00DC4A16">
        <w:rPr>
          <w:rFonts w:ascii="Times New Roman" w:hAnsi="Times New Roman" w:cs="Times New Roman"/>
          <w:sz w:val="24"/>
          <w:szCs w:val="24"/>
        </w:rPr>
        <w:t>5B</w:t>
      </w:r>
      <w:r w:rsidR="007B40DC" w:rsidRPr="00DC4A16">
        <w:rPr>
          <w:rFonts w:ascii="Times New Roman" w:hAnsi="Times New Roman" w:cs="Times New Roman"/>
          <w:sz w:val="24"/>
          <w:szCs w:val="24"/>
        </w:rPr>
        <w:t>)</w:t>
      </w:r>
      <w:r w:rsidRPr="00DC4A16">
        <w:rPr>
          <w:rFonts w:ascii="Times New Roman" w:hAnsi="Times New Roman" w:cs="Times New Roman"/>
          <w:sz w:val="24"/>
          <w:szCs w:val="24"/>
        </w:rPr>
        <w:t xml:space="preserve"> Brejetuba </w:t>
      </w:r>
      <w:r w:rsidR="007B40DC" w:rsidRPr="00DC4A16">
        <w:rPr>
          <w:rFonts w:ascii="Times New Roman" w:hAnsi="Times New Roman" w:cs="Times New Roman"/>
          <w:sz w:val="24"/>
          <w:szCs w:val="24"/>
        </w:rPr>
        <w:t>(5</w:t>
      </w:r>
      <w:r w:rsidR="002A07EC" w:rsidRPr="00DC4A16">
        <w:rPr>
          <w:rFonts w:ascii="Times New Roman" w:hAnsi="Times New Roman" w:cs="Times New Roman"/>
          <w:sz w:val="24"/>
          <w:szCs w:val="24"/>
        </w:rPr>
        <w:t>C</w:t>
      </w:r>
      <w:r w:rsidR="00C07430" w:rsidRPr="00DC4A16">
        <w:rPr>
          <w:rFonts w:ascii="Times New Roman" w:hAnsi="Times New Roman" w:cs="Times New Roman"/>
          <w:sz w:val="24"/>
          <w:szCs w:val="24"/>
        </w:rPr>
        <w:t xml:space="preserve"> </w:t>
      </w:r>
      <w:r w:rsidRPr="00DC4A16">
        <w:rPr>
          <w:rFonts w:ascii="Times New Roman" w:hAnsi="Times New Roman" w:cs="Times New Roman"/>
          <w:sz w:val="24"/>
          <w:szCs w:val="24"/>
        </w:rPr>
        <w:t>e</w:t>
      </w:r>
      <w:r w:rsidR="00C07430" w:rsidRPr="00DC4A16">
        <w:rPr>
          <w:rFonts w:ascii="Times New Roman" w:hAnsi="Times New Roman" w:cs="Times New Roman"/>
          <w:sz w:val="24"/>
          <w:szCs w:val="24"/>
        </w:rPr>
        <w:t xml:space="preserve"> </w:t>
      </w:r>
      <w:r w:rsidR="002A07EC" w:rsidRPr="00DC4A16">
        <w:rPr>
          <w:rFonts w:ascii="Times New Roman" w:hAnsi="Times New Roman" w:cs="Times New Roman"/>
          <w:sz w:val="24"/>
          <w:szCs w:val="24"/>
        </w:rPr>
        <w:t>5D</w:t>
      </w:r>
      <w:r w:rsidR="007B40DC" w:rsidRPr="00DC4A16">
        <w:rPr>
          <w:rFonts w:ascii="Times New Roman" w:hAnsi="Times New Roman" w:cs="Times New Roman"/>
          <w:sz w:val="24"/>
          <w:szCs w:val="24"/>
        </w:rPr>
        <w:t>)</w:t>
      </w:r>
      <w:r w:rsidRPr="00DC4A16">
        <w:rPr>
          <w:rFonts w:ascii="Times New Roman" w:hAnsi="Times New Roman" w:cs="Times New Roman"/>
          <w:sz w:val="24"/>
          <w:szCs w:val="24"/>
        </w:rPr>
        <w:t xml:space="preserve"> </w:t>
      </w:r>
      <w:r w:rsidR="007B40DC" w:rsidRPr="00DC4A16">
        <w:rPr>
          <w:rFonts w:ascii="Times New Roman" w:hAnsi="Times New Roman" w:cs="Times New Roman"/>
          <w:sz w:val="24"/>
          <w:szCs w:val="24"/>
        </w:rPr>
        <w:t>e Ibatiba (5</w:t>
      </w:r>
      <w:r w:rsidR="002A07EC" w:rsidRPr="00DC4A16">
        <w:rPr>
          <w:rFonts w:ascii="Times New Roman" w:hAnsi="Times New Roman" w:cs="Times New Roman"/>
          <w:sz w:val="24"/>
          <w:szCs w:val="24"/>
        </w:rPr>
        <w:t>E</w:t>
      </w:r>
      <w:r w:rsidR="00C07430" w:rsidRPr="00DC4A16">
        <w:rPr>
          <w:rFonts w:ascii="Times New Roman" w:hAnsi="Times New Roman" w:cs="Times New Roman"/>
          <w:sz w:val="24"/>
          <w:szCs w:val="24"/>
        </w:rPr>
        <w:t xml:space="preserve"> e </w:t>
      </w:r>
      <w:r w:rsidR="007B40DC" w:rsidRPr="00DC4A16">
        <w:rPr>
          <w:rFonts w:ascii="Times New Roman" w:hAnsi="Times New Roman" w:cs="Times New Roman"/>
          <w:sz w:val="24"/>
          <w:szCs w:val="24"/>
        </w:rPr>
        <w:t>5F)</w:t>
      </w:r>
      <w:r w:rsidRPr="00DC4A16">
        <w:rPr>
          <w:rFonts w:ascii="Times New Roman" w:hAnsi="Times New Roman" w:cs="Times New Roman"/>
          <w:sz w:val="24"/>
          <w:szCs w:val="24"/>
        </w:rPr>
        <w:t>, nos anos de 2017 a</w:t>
      </w:r>
      <w:r w:rsidR="004C3B0E" w:rsidRPr="00DC4A16">
        <w:rPr>
          <w:rFonts w:ascii="Times New Roman" w:hAnsi="Times New Roman" w:cs="Times New Roman"/>
          <w:sz w:val="24"/>
          <w:szCs w:val="24"/>
        </w:rPr>
        <w:t xml:space="preserve"> 2022, para o parâmetro </w:t>
      </w:r>
      <w:r w:rsidR="004C3B0E" w:rsidRPr="00DC4A16">
        <w:rPr>
          <w:rFonts w:ascii="Times New Roman" w:hAnsi="Times New Roman" w:cs="Times New Roman"/>
          <w:i/>
          <w:sz w:val="24"/>
          <w:szCs w:val="24"/>
        </w:rPr>
        <w:t>E. Coli</w:t>
      </w:r>
      <w:r w:rsidRPr="00DC4A16">
        <w:rPr>
          <w:rFonts w:ascii="Times New Roman" w:hAnsi="Times New Roman" w:cs="Times New Roman"/>
          <w:sz w:val="24"/>
          <w:szCs w:val="24"/>
        </w:rPr>
        <w:t xml:space="preserve"> do programa VIGIÁGUA Prestadora CESAN.</w:t>
      </w:r>
    </w:p>
    <w:tbl>
      <w:tblPr>
        <w:tblStyle w:val="Tabelacomgrade"/>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322"/>
        <w:gridCol w:w="4182"/>
      </w:tblGrid>
      <w:tr w:rsidR="00352C7F" w:rsidRPr="00DC4A16" w14:paraId="2CD12F2C" w14:textId="088DDEAF" w:rsidTr="00437775">
        <w:trPr>
          <w:trHeight w:val="11160"/>
        </w:trPr>
        <w:tc>
          <w:tcPr>
            <w:tcW w:w="4322" w:type="dxa"/>
          </w:tcPr>
          <w:p w14:paraId="09487E29" w14:textId="15A82543" w:rsidR="00352C7F" w:rsidRPr="00DC4A16" w:rsidRDefault="000B57BB"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50D994EF" wp14:editId="463379C1">
                  <wp:extent cx="2671445" cy="2161310"/>
                  <wp:effectExtent l="0" t="0" r="0" b="0"/>
                  <wp:docPr id="55" name="Gráfico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42808B5" w14:textId="2DE891F4" w:rsidR="00352C7F" w:rsidRPr="00DC4A16" w:rsidRDefault="008B5155"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5</w:t>
            </w:r>
            <w:r w:rsidR="0060124D" w:rsidRPr="00DC4A16">
              <w:rPr>
                <w:rFonts w:ascii="Times New Roman" w:hAnsi="Times New Roman" w:cs="Times New Roman"/>
                <w:sz w:val="24"/>
                <w:szCs w:val="24"/>
              </w:rPr>
              <w:t>A</w:t>
            </w:r>
          </w:p>
          <w:p w14:paraId="339DFF78" w14:textId="41E71EE0" w:rsidR="00352C7F" w:rsidRPr="00DC4A16" w:rsidRDefault="0060124D"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47EC514A" wp14:editId="76CA7690">
                  <wp:extent cx="2671445" cy="2315689"/>
                  <wp:effectExtent l="0" t="0" r="0" b="8890"/>
                  <wp:docPr id="61" name="Gráfico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8B5155" w:rsidRPr="00DC4A16">
              <w:rPr>
                <w:rFonts w:ascii="Times New Roman" w:hAnsi="Times New Roman" w:cs="Times New Roman"/>
                <w:sz w:val="24"/>
                <w:szCs w:val="24"/>
              </w:rPr>
              <w:t>5</w:t>
            </w:r>
            <w:r w:rsidR="00D805C9" w:rsidRPr="00DC4A16">
              <w:rPr>
                <w:rFonts w:ascii="Times New Roman" w:hAnsi="Times New Roman" w:cs="Times New Roman"/>
                <w:sz w:val="24"/>
                <w:szCs w:val="24"/>
              </w:rPr>
              <w:t>C</w:t>
            </w:r>
          </w:p>
          <w:p w14:paraId="2EE2D741" w14:textId="3E5389E2" w:rsidR="00352C7F" w:rsidRPr="00DC4A16" w:rsidRDefault="00352C7F"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25DD6DCF" wp14:editId="0D03CC38">
                  <wp:extent cx="2837815" cy="2256312"/>
                  <wp:effectExtent l="0" t="0" r="635" b="0"/>
                  <wp:docPr id="62" name="Gráfico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F885927" w14:textId="24F76CE3" w:rsidR="00352C7F" w:rsidRPr="00DC4A16" w:rsidRDefault="008B5155"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5</w:t>
            </w:r>
            <w:r w:rsidR="00D805C9" w:rsidRPr="00DC4A16">
              <w:rPr>
                <w:rFonts w:ascii="Times New Roman" w:hAnsi="Times New Roman" w:cs="Times New Roman"/>
                <w:sz w:val="24"/>
                <w:szCs w:val="24"/>
              </w:rPr>
              <w:t>E</w:t>
            </w:r>
            <w:r w:rsidR="00352C7F" w:rsidRPr="00DC4A16">
              <w:rPr>
                <w:rFonts w:ascii="Times New Roman" w:hAnsi="Times New Roman" w:cs="Times New Roman"/>
                <w:noProof/>
                <w:sz w:val="24"/>
                <w:szCs w:val="24"/>
                <w:lang w:eastAsia="pt-BR"/>
              </w:rPr>
              <w:t xml:space="preserve"> </w:t>
            </w:r>
          </w:p>
        </w:tc>
        <w:tc>
          <w:tcPr>
            <w:tcW w:w="4182" w:type="dxa"/>
          </w:tcPr>
          <w:p w14:paraId="65C9C970" w14:textId="66DE3298" w:rsidR="00551744" w:rsidRPr="00DC4A16" w:rsidRDefault="00551744"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7AFFA918" wp14:editId="2317ECE1">
                  <wp:extent cx="2683510" cy="2181225"/>
                  <wp:effectExtent l="0" t="0" r="254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AE00059" w14:textId="0CBC00E5" w:rsidR="00551744" w:rsidRPr="00DC4A16" w:rsidRDefault="008B5155"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5</w:t>
            </w:r>
            <w:r w:rsidR="00D805C9" w:rsidRPr="00DC4A16">
              <w:rPr>
                <w:rFonts w:ascii="Times New Roman" w:hAnsi="Times New Roman" w:cs="Times New Roman"/>
                <w:sz w:val="24"/>
                <w:szCs w:val="24"/>
              </w:rPr>
              <w:t>B</w:t>
            </w:r>
          </w:p>
          <w:p w14:paraId="161F38C3" w14:textId="233A37C1" w:rsidR="00912337" w:rsidRPr="00DC4A16" w:rsidRDefault="00437775"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0B79AC33" wp14:editId="2E5B05C2">
                  <wp:extent cx="2743200" cy="2266950"/>
                  <wp:effectExtent l="0" t="0" r="0" b="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B9CDA54" w14:textId="012E5B37" w:rsidR="00102D77" w:rsidRPr="00DC4A16" w:rsidRDefault="008B5155"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5</w:t>
            </w:r>
            <w:r w:rsidR="00D805C9" w:rsidRPr="00DC4A16">
              <w:rPr>
                <w:rFonts w:ascii="Times New Roman" w:hAnsi="Times New Roman" w:cs="Times New Roman"/>
                <w:sz w:val="24"/>
                <w:szCs w:val="24"/>
              </w:rPr>
              <w:t>D</w:t>
            </w:r>
          </w:p>
          <w:p w14:paraId="61EB0567" w14:textId="007608BB" w:rsidR="00352C7F" w:rsidRPr="00DC4A16" w:rsidRDefault="00437775"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noProof/>
                <w:sz w:val="24"/>
                <w:szCs w:val="24"/>
                <w:lang w:eastAsia="pt-BR"/>
              </w:rPr>
              <w:drawing>
                <wp:inline distT="0" distB="0" distL="0" distR="0" wp14:anchorId="4B39A41B" wp14:editId="3E5E5BB4">
                  <wp:extent cx="2743200" cy="2171700"/>
                  <wp:effectExtent l="0" t="0" r="0" b="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8B5155" w:rsidRPr="00DC4A16">
              <w:rPr>
                <w:rFonts w:ascii="Times New Roman" w:hAnsi="Times New Roman" w:cs="Times New Roman"/>
                <w:sz w:val="24"/>
                <w:szCs w:val="24"/>
              </w:rPr>
              <w:t>5</w:t>
            </w:r>
            <w:r w:rsidR="00BE05E9" w:rsidRPr="00DC4A16">
              <w:rPr>
                <w:rFonts w:ascii="Times New Roman" w:hAnsi="Times New Roman" w:cs="Times New Roman"/>
                <w:sz w:val="24"/>
                <w:szCs w:val="24"/>
              </w:rPr>
              <w:t>F</w:t>
            </w:r>
          </w:p>
        </w:tc>
      </w:tr>
    </w:tbl>
    <w:p w14:paraId="20CE107A" w14:textId="2D8470A6" w:rsidR="00820A81" w:rsidRPr="00DC4A16" w:rsidRDefault="004F1510" w:rsidP="00BE304B">
      <w:pPr>
        <w:spacing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Fonte: A Autora, 2023.</w:t>
      </w:r>
    </w:p>
    <w:p w14:paraId="28EEA1E8" w14:textId="77777777" w:rsidR="00AE135E" w:rsidRDefault="00AE135E" w:rsidP="00AE135E">
      <w:pPr>
        <w:spacing w:line="240" w:lineRule="auto"/>
        <w:ind w:firstLine="708"/>
        <w:contextualSpacing/>
        <w:mirrorIndents/>
        <w:rPr>
          <w:rFonts w:ascii="Times New Roman" w:hAnsi="Times New Roman" w:cs="Times New Roman"/>
          <w:sz w:val="24"/>
          <w:szCs w:val="24"/>
        </w:rPr>
      </w:pPr>
    </w:p>
    <w:p w14:paraId="47FA873A" w14:textId="5A05BB48" w:rsidR="0069457F" w:rsidRPr="00DC4A16" w:rsidRDefault="0069457F" w:rsidP="00AE135E">
      <w:pPr>
        <w:spacing w:line="240" w:lineRule="auto"/>
        <w:ind w:firstLine="708"/>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A partir da análise dos dados selecionados, constata-se que há algumas </w:t>
      </w:r>
      <w:r w:rsidR="00050861" w:rsidRPr="00DC4A16">
        <w:rPr>
          <w:rFonts w:ascii="Times New Roman" w:hAnsi="Times New Roman" w:cs="Times New Roman"/>
          <w:sz w:val="24"/>
          <w:szCs w:val="24"/>
        </w:rPr>
        <w:t>não conformidades</w:t>
      </w:r>
      <w:r w:rsidRPr="00DC4A16">
        <w:rPr>
          <w:rFonts w:ascii="Times New Roman" w:hAnsi="Times New Roman" w:cs="Times New Roman"/>
          <w:sz w:val="24"/>
          <w:szCs w:val="24"/>
        </w:rPr>
        <w:t xml:space="preserve"> nos parâmetros de qualidade e potabilidade da água distribuída nos munícipios com a legislação vigente. A análise igualmente favoreceu o </w:t>
      </w:r>
      <w:r w:rsidRPr="00DC4A16">
        <w:rPr>
          <w:rFonts w:ascii="Times New Roman" w:hAnsi="Times New Roman" w:cs="Times New Roman"/>
          <w:sz w:val="24"/>
          <w:szCs w:val="24"/>
        </w:rPr>
        <w:lastRenderedPageBreak/>
        <w:t xml:space="preserve">conhecimento acerca da importância do controle e da vigilância da água destinada ao consumo humano, porém, chamou atenção a lacuna de investigações que abordem essas ações. Ademais, constatou-se as dificuldades de </w:t>
      </w:r>
      <w:r w:rsidR="00050861" w:rsidRPr="00DC4A16">
        <w:rPr>
          <w:rFonts w:ascii="Times New Roman" w:hAnsi="Times New Roman" w:cs="Times New Roman"/>
          <w:sz w:val="24"/>
          <w:szCs w:val="24"/>
        </w:rPr>
        <w:t>execução e estruturação do VIGIÁ</w:t>
      </w:r>
      <w:r w:rsidRPr="00DC4A16">
        <w:rPr>
          <w:rFonts w:ascii="Times New Roman" w:hAnsi="Times New Roman" w:cs="Times New Roman"/>
          <w:sz w:val="24"/>
          <w:szCs w:val="24"/>
        </w:rPr>
        <w:t xml:space="preserve">GUA nos municípios, </w:t>
      </w:r>
      <w:r w:rsidR="00010D5B" w:rsidRPr="00DC4A16">
        <w:rPr>
          <w:rFonts w:ascii="Times New Roman" w:hAnsi="Times New Roman" w:cs="Times New Roman"/>
          <w:sz w:val="24"/>
          <w:szCs w:val="24"/>
        </w:rPr>
        <w:t>como referido por Guerra</w:t>
      </w:r>
      <w:r w:rsidR="0059342A" w:rsidRPr="00DC4A16">
        <w:rPr>
          <w:rFonts w:ascii="Times New Roman" w:hAnsi="Times New Roman" w:cs="Times New Roman"/>
          <w:sz w:val="24"/>
          <w:szCs w:val="24"/>
        </w:rPr>
        <w:t xml:space="preserve"> </w:t>
      </w:r>
      <w:r w:rsidR="00050861" w:rsidRPr="00DC4A16">
        <w:rPr>
          <w:rFonts w:ascii="Times New Roman" w:hAnsi="Times New Roman" w:cs="Times New Roman"/>
          <w:sz w:val="24"/>
          <w:szCs w:val="24"/>
        </w:rPr>
        <w:t>(</w:t>
      </w:r>
      <w:r w:rsidR="0059342A" w:rsidRPr="00DC4A16">
        <w:rPr>
          <w:rFonts w:ascii="Times New Roman" w:hAnsi="Times New Roman" w:cs="Times New Roman"/>
          <w:sz w:val="24"/>
          <w:szCs w:val="24"/>
        </w:rPr>
        <w:t>2018</w:t>
      </w:r>
      <w:r w:rsidR="00050861" w:rsidRPr="00DC4A16">
        <w:rPr>
          <w:rFonts w:ascii="Times New Roman" w:hAnsi="Times New Roman" w:cs="Times New Roman"/>
          <w:sz w:val="24"/>
          <w:szCs w:val="24"/>
        </w:rPr>
        <w:t>)</w:t>
      </w:r>
      <w:r w:rsidRPr="00DC4A16">
        <w:rPr>
          <w:rFonts w:ascii="Times New Roman" w:hAnsi="Times New Roman" w:cs="Times New Roman"/>
          <w:sz w:val="24"/>
          <w:szCs w:val="24"/>
        </w:rPr>
        <w:t xml:space="preserve"> em estudo rea</w:t>
      </w:r>
      <w:r w:rsidR="0059342A" w:rsidRPr="00DC4A16">
        <w:rPr>
          <w:rFonts w:ascii="Times New Roman" w:hAnsi="Times New Roman" w:cs="Times New Roman"/>
          <w:sz w:val="24"/>
          <w:szCs w:val="24"/>
        </w:rPr>
        <w:t>lizado no Rio de Janeiro</w:t>
      </w:r>
      <w:r w:rsidRPr="00DC4A16">
        <w:rPr>
          <w:rFonts w:ascii="Times New Roman" w:hAnsi="Times New Roman" w:cs="Times New Roman"/>
          <w:sz w:val="24"/>
          <w:szCs w:val="24"/>
        </w:rPr>
        <w:t xml:space="preserve"> e </w:t>
      </w:r>
      <w:r w:rsidR="00050861" w:rsidRPr="00DC4A16">
        <w:rPr>
          <w:rFonts w:ascii="Times New Roman" w:hAnsi="Times New Roman" w:cs="Times New Roman"/>
          <w:sz w:val="24"/>
          <w:szCs w:val="24"/>
        </w:rPr>
        <w:t>por Palmeira et</w:t>
      </w:r>
      <w:r w:rsidR="00A11BBD" w:rsidRPr="00DC4A16">
        <w:rPr>
          <w:rFonts w:ascii="Times New Roman" w:hAnsi="Times New Roman" w:cs="Times New Roman"/>
          <w:sz w:val="24"/>
          <w:szCs w:val="24"/>
        </w:rPr>
        <w:t>.</w:t>
      </w:r>
      <w:r w:rsidR="00050861" w:rsidRPr="00DC4A16">
        <w:rPr>
          <w:rFonts w:ascii="Times New Roman" w:hAnsi="Times New Roman" w:cs="Times New Roman"/>
          <w:sz w:val="24"/>
          <w:szCs w:val="24"/>
        </w:rPr>
        <w:t xml:space="preserve"> al (</w:t>
      </w:r>
      <w:r w:rsidR="00010D5B" w:rsidRPr="00DC4A16">
        <w:rPr>
          <w:rFonts w:ascii="Times New Roman" w:hAnsi="Times New Roman" w:cs="Times New Roman"/>
          <w:sz w:val="24"/>
          <w:szCs w:val="24"/>
        </w:rPr>
        <w:t>2019</w:t>
      </w:r>
      <w:r w:rsidR="00050861" w:rsidRPr="00DC4A16">
        <w:rPr>
          <w:rFonts w:ascii="Times New Roman" w:hAnsi="Times New Roman" w:cs="Times New Roman"/>
          <w:sz w:val="24"/>
          <w:szCs w:val="24"/>
        </w:rPr>
        <w:t>)</w:t>
      </w:r>
      <w:r w:rsidR="00010D5B" w:rsidRPr="00DC4A16">
        <w:rPr>
          <w:rFonts w:ascii="Times New Roman" w:hAnsi="Times New Roman" w:cs="Times New Roman"/>
          <w:sz w:val="24"/>
          <w:szCs w:val="24"/>
        </w:rPr>
        <w:t>,</w:t>
      </w:r>
      <w:r w:rsidRPr="00DC4A16">
        <w:rPr>
          <w:rFonts w:ascii="Times New Roman" w:hAnsi="Times New Roman" w:cs="Times New Roman"/>
          <w:sz w:val="24"/>
          <w:szCs w:val="24"/>
        </w:rPr>
        <w:t xml:space="preserve"> que avaliaram os resultados</w:t>
      </w:r>
      <w:r w:rsidR="00050861" w:rsidRPr="00DC4A16">
        <w:rPr>
          <w:rFonts w:ascii="Times New Roman" w:hAnsi="Times New Roman" w:cs="Times New Roman"/>
          <w:sz w:val="24"/>
          <w:szCs w:val="24"/>
        </w:rPr>
        <w:t xml:space="preserve"> do plano de amostragem do VIGIÁ</w:t>
      </w:r>
      <w:r w:rsidRPr="00DC4A16">
        <w:rPr>
          <w:rFonts w:ascii="Times New Roman" w:hAnsi="Times New Roman" w:cs="Times New Roman"/>
          <w:sz w:val="24"/>
          <w:szCs w:val="24"/>
        </w:rPr>
        <w:t>GUA de 38 cidades do Centro-Oeste de São Paulo.</w:t>
      </w:r>
    </w:p>
    <w:p w14:paraId="0603B225" w14:textId="2B800F2D" w:rsidR="0059342A" w:rsidRPr="00DC4A16" w:rsidRDefault="0059342A" w:rsidP="00AE135E">
      <w:pPr>
        <w:spacing w:after="100" w:afterAutospacing="1" w:line="240" w:lineRule="auto"/>
        <w:ind w:firstLine="708"/>
        <w:contextualSpacing/>
        <w:mirrorIndents/>
        <w:rPr>
          <w:rStyle w:val="fontstyle01"/>
          <w:b w:val="0"/>
          <w:color w:val="auto"/>
          <w:sz w:val="24"/>
          <w:szCs w:val="24"/>
        </w:rPr>
      </w:pPr>
      <w:r w:rsidRPr="00DC4A16">
        <w:rPr>
          <w:rStyle w:val="fontstyle01"/>
          <w:b w:val="0"/>
          <w:color w:val="auto"/>
          <w:sz w:val="24"/>
          <w:szCs w:val="24"/>
        </w:rPr>
        <w:t>Há no Brasil uma crescente preocupação com a qualidade da água de</w:t>
      </w:r>
      <w:r w:rsidRPr="00DC4A16">
        <w:rPr>
          <w:rFonts w:ascii="Times New Roman" w:hAnsi="Times New Roman" w:cs="Times New Roman"/>
          <w:b/>
          <w:sz w:val="24"/>
          <w:szCs w:val="24"/>
        </w:rPr>
        <w:t xml:space="preserve"> </w:t>
      </w:r>
      <w:r w:rsidRPr="00DC4A16">
        <w:rPr>
          <w:rStyle w:val="fontstyle01"/>
          <w:b w:val="0"/>
          <w:color w:val="auto"/>
          <w:sz w:val="24"/>
          <w:szCs w:val="24"/>
        </w:rPr>
        <w:t>abastecimento, especialmente com o aspecto da vigilância, em vista dos riscos à</w:t>
      </w:r>
      <w:r w:rsidRPr="00DC4A16">
        <w:rPr>
          <w:rFonts w:ascii="Times New Roman" w:hAnsi="Times New Roman" w:cs="Times New Roman"/>
          <w:b/>
          <w:sz w:val="24"/>
          <w:szCs w:val="24"/>
        </w:rPr>
        <w:t xml:space="preserve"> </w:t>
      </w:r>
      <w:r w:rsidRPr="00DC4A16">
        <w:rPr>
          <w:rStyle w:val="fontstyle01"/>
          <w:b w:val="0"/>
          <w:color w:val="auto"/>
          <w:sz w:val="24"/>
          <w:szCs w:val="24"/>
        </w:rPr>
        <w:t>população representados por contaminantes microbiológicos e químicos.</w:t>
      </w:r>
      <w:r w:rsidR="00091135" w:rsidRPr="00DC4A16">
        <w:rPr>
          <w:rFonts w:ascii="Times New Roman" w:hAnsi="Times New Roman" w:cs="Times New Roman"/>
          <w:b/>
          <w:sz w:val="24"/>
          <w:szCs w:val="24"/>
        </w:rPr>
        <w:t xml:space="preserve"> </w:t>
      </w:r>
      <w:r w:rsidR="00091135" w:rsidRPr="00DC4A16">
        <w:rPr>
          <w:rStyle w:val="fontstyle01"/>
          <w:b w:val="0"/>
          <w:color w:val="auto"/>
          <w:sz w:val="24"/>
          <w:szCs w:val="24"/>
        </w:rPr>
        <w:t xml:space="preserve">Existe </w:t>
      </w:r>
      <w:r w:rsidRPr="00DC4A16">
        <w:rPr>
          <w:rStyle w:val="fontstyle01"/>
          <w:b w:val="0"/>
          <w:color w:val="auto"/>
          <w:sz w:val="24"/>
          <w:szCs w:val="24"/>
        </w:rPr>
        <w:t>também uma preocupação com os aspectos estéticos relacionados ao consumo</w:t>
      </w:r>
      <w:r w:rsidRPr="00DC4A16">
        <w:rPr>
          <w:rFonts w:ascii="Times New Roman" w:hAnsi="Times New Roman" w:cs="Times New Roman"/>
          <w:b/>
          <w:sz w:val="24"/>
          <w:szCs w:val="24"/>
        </w:rPr>
        <w:t xml:space="preserve"> </w:t>
      </w:r>
      <w:r w:rsidRPr="00DC4A16">
        <w:rPr>
          <w:rStyle w:val="fontstyle01"/>
          <w:b w:val="0"/>
          <w:color w:val="auto"/>
          <w:sz w:val="24"/>
          <w:szCs w:val="24"/>
        </w:rPr>
        <w:t>de águas especialmente aqueles relativos ao sabor dessas águas o que leva a um</w:t>
      </w:r>
      <w:r w:rsidRPr="00DC4A16">
        <w:rPr>
          <w:rFonts w:ascii="Times New Roman" w:hAnsi="Times New Roman" w:cs="Times New Roman"/>
          <w:b/>
          <w:sz w:val="24"/>
          <w:szCs w:val="24"/>
        </w:rPr>
        <w:t xml:space="preserve"> </w:t>
      </w:r>
      <w:r w:rsidRPr="00DC4A16">
        <w:rPr>
          <w:rStyle w:val="fontstyle01"/>
          <w:b w:val="0"/>
          <w:color w:val="auto"/>
          <w:sz w:val="24"/>
          <w:szCs w:val="24"/>
        </w:rPr>
        <w:t>consumo crescente de águas envasadas, tanto as águas minerais como as águas</w:t>
      </w:r>
      <w:r w:rsidRPr="00DC4A16">
        <w:rPr>
          <w:rFonts w:ascii="Times New Roman" w:hAnsi="Times New Roman" w:cs="Times New Roman"/>
          <w:b/>
          <w:sz w:val="24"/>
          <w:szCs w:val="24"/>
        </w:rPr>
        <w:t xml:space="preserve"> </w:t>
      </w:r>
      <w:r w:rsidRPr="00DC4A16">
        <w:rPr>
          <w:rStyle w:val="fontstyle01"/>
          <w:b w:val="0"/>
          <w:color w:val="auto"/>
          <w:sz w:val="24"/>
          <w:szCs w:val="24"/>
        </w:rPr>
        <w:t>dessalinizadas.</w:t>
      </w:r>
    </w:p>
    <w:p w14:paraId="2F7DFDD3" w14:textId="57C288A8" w:rsidR="00BB152E" w:rsidRPr="00DC4A16" w:rsidRDefault="007F4847" w:rsidP="00491DD4">
      <w:pPr>
        <w:pStyle w:val="Ttulo1"/>
        <w:spacing w:before="0" w:line="240" w:lineRule="auto"/>
        <w:contextualSpacing/>
        <w:mirrorIndents/>
        <w:rPr>
          <w:rFonts w:cs="Times New Roman"/>
          <w:szCs w:val="24"/>
        </w:rPr>
      </w:pPr>
      <w:r w:rsidRPr="00DC4A16">
        <w:rPr>
          <w:rFonts w:cs="Times New Roman"/>
          <w:szCs w:val="24"/>
        </w:rPr>
        <w:t>CONCLUSÕES</w:t>
      </w:r>
    </w:p>
    <w:p w14:paraId="38434067" w14:textId="1D836AE0" w:rsidR="00DF78CB" w:rsidRPr="00DC4A16" w:rsidRDefault="00DF78CB" w:rsidP="00AE135E">
      <w:pPr>
        <w:spacing w:after="100" w:afterAutospacing="1" w:line="240" w:lineRule="auto"/>
        <w:ind w:firstLine="708"/>
        <w:contextualSpacing/>
        <w:mirrorIndents/>
        <w:rPr>
          <w:rFonts w:ascii="Times New Roman" w:hAnsi="Times New Roman" w:cs="Times New Roman"/>
          <w:sz w:val="24"/>
          <w:szCs w:val="24"/>
        </w:rPr>
      </w:pPr>
      <w:r w:rsidRPr="00DC4A16">
        <w:rPr>
          <w:rFonts w:ascii="Times New Roman" w:hAnsi="Times New Roman" w:cs="Times New Roman"/>
          <w:sz w:val="24"/>
          <w:szCs w:val="24"/>
          <w:shd w:val="clear" w:color="auto" w:fill="FFFFFF"/>
        </w:rPr>
        <w:t xml:space="preserve">Recomenda-se a continuidade de estudos nesse sentido, inclusive no aperfeiçoamento e validação da referida proposta, de forma a facilitar e desenvolver, em pleno potencial, as ações de vigilância da qualidade da </w:t>
      </w:r>
      <w:r w:rsidR="009A78F2" w:rsidRPr="00DC4A16">
        <w:rPr>
          <w:rFonts w:ascii="Times New Roman" w:hAnsi="Times New Roman" w:cs="Times New Roman"/>
          <w:sz w:val="24"/>
          <w:szCs w:val="24"/>
          <w:shd w:val="clear" w:color="auto" w:fill="FFFFFF"/>
        </w:rPr>
        <w:t>água para consumo humano no estado do Espírito Santo</w:t>
      </w:r>
      <w:r w:rsidRPr="00DC4A16">
        <w:rPr>
          <w:rFonts w:ascii="Times New Roman" w:hAnsi="Times New Roman" w:cs="Times New Roman"/>
          <w:sz w:val="24"/>
          <w:szCs w:val="24"/>
          <w:shd w:val="clear" w:color="auto" w:fill="FFFFFF"/>
        </w:rPr>
        <w:t>.</w:t>
      </w:r>
    </w:p>
    <w:p w14:paraId="55529CCD" w14:textId="58362BFC" w:rsidR="009A78F2" w:rsidRPr="00DC4A16" w:rsidRDefault="0069457F" w:rsidP="00AE135E">
      <w:pPr>
        <w:spacing w:after="100" w:afterAutospacing="1" w:line="240" w:lineRule="auto"/>
        <w:ind w:firstLine="708"/>
        <w:contextualSpacing/>
        <w:mirrorIndents/>
        <w:rPr>
          <w:rFonts w:ascii="Times New Roman" w:hAnsi="Times New Roman" w:cs="Times New Roman"/>
          <w:sz w:val="24"/>
          <w:szCs w:val="24"/>
        </w:rPr>
      </w:pPr>
      <w:r w:rsidRPr="00DC4A16">
        <w:rPr>
          <w:rFonts w:ascii="Times New Roman" w:hAnsi="Times New Roman" w:cs="Times New Roman"/>
          <w:sz w:val="24"/>
          <w:szCs w:val="24"/>
        </w:rPr>
        <w:t xml:space="preserve">Ressalta-se </w:t>
      </w:r>
      <w:r w:rsidR="00C37D8F" w:rsidRPr="00DC4A16">
        <w:rPr>
          <w:rFonts w:ascii="Times New Roman" w:hAnsi="Times New Roman" w:cs="Times New Roman"/>
          <w:sz w:val="24"/>
          <w:szCs w:val="24"/>
        </w:rPr>
        <w:t xml:space="preserve">ainda </w:t>
      </w:r>
      <w:r w:rsidR="006E4A28" w:rsidRPr="00DC4A16">
        <w:rPr>
          <w:rFonts w:ascii="Times New Roman" w:hAnsi="Times New Roman" w:cs="Times New Roman"/>
          <w:sz w:val="24"/>
          <w:szCs w:val="24"/>
        </w:rPr>
        <w:t>a importância das ações do VIGIÁ</w:t>
      </w:r>
      <w:r w:rsidRPr="00DC4A16">
        <w:rPr>
          <w:rFonts w:ascii="Times New Roman" w:hAnsi="Times New Roman" w:cs="Times New Roman"/>
          <w:sz w:val="24"/>
          <w:szCs w:val="24"/>
        </w:rPr>
        <w:t>GUA aliada às dificuldades operacionais e estruturais do desenvolvimento deste Programa pelos municípios. Avalia-se que ações Inter setoriais são necessárias e requerem união de esforços direcionados, desde a promoção do tratamento adequado das formas de abastecimento até a educação permanente em saúde, por meio de abordagens que visem a importância do consumo de água tratada para a manutenção da saúde e prevenção de danos muitas vezes irreparáveis.</w:t>
      </w:r>
    </w:p>
    <w:p w14:paraId="56B51EAF" w14:textId="60CC7421" w:rsidR="00BB0CA9" w:rsidRPr="00DC4A16" w:rsidRDefault="0069457F" w:rsidP="00B81F44">
      <w:pPr>
        <w:spacing w:after="100" w:afterAutospacing="1" w:line="240" w:lineRule="auto"/>
        <w:ind w:firstLine="708"/>
        <w:contextualSpacing/>
        <w:mirrorIndents/>
        <w:rPr>
          <w:rFonts w:ascii="Times New Roman" w:hAnsi="Times New Roman" w:cs="Times New Roman"/>
          <w:sz w:val="24"/>
          <w:szCs w:val="24"/>
        </w:rPr>
      </w:pPr>
      <w:r w:rsidRPr="00DC4A16">
        <w:rPr>
          <w:rFonts w:ascii="Times New Roman" w:hAnsi="Times New Roman" w:cs="Times New Roman"/>
          <w:sz w:val="24"/>
          <w:szCs w:val="24"/>
        </w:rPr>
        <w:t>Em síntese, encontraram-se poucos estudos sobre a vigilância da qualidade da água destinada ao consumo humano, o que requer o desenvolvimento de mais pesquisas nessa área que abordem a atuação dos programas de vigilância nos diversos estados e municípios brasileiros.</w:t>
      </w:r>
      <w:r w:rsidR="004333ED" w:rsidRPr="00DC4A16">
        <w:rPr>
          <w:rFonts w:ascii="Times New Roman" w:hAnsi="Times New Roman" w:cs="Times New Roman"/>
          <w:sz w:val="24"/>
          <w:szCs w:val="24"/>
        </w:rPr>
        <w:t xml:space="preserve"> </w:t>
      </w:r>
      <w:r w:rsidR="00C37D8F" w:rsidRPr="00DC4A16">
        <w:rPr>
          <w:rFonts w:ascii="Times New Roman" w:hAnsi="Times New Roman" w:cs="Times New Roman"/>
          <w:sz w:val="24"/>
          <w:szCs w:val="24"/>
        </w:rPr>
        <w:t>Quanto a monitoramento da prestadora CESAN, é</w:t>
      </w:r>
      <w:r w:rsidR="00085695" w:rsidRPr="00DC4A16">
        <w:rPr>
          <w:rFonts w:ascii="Times New Roman" w:hAnsi="Times New Roman" w:cs="Times New Roman"/>
          <w:sz w:val="24"/>
          <w:szCs w:val="24"/>
        </w:rPr>
        <w:t xml:space="preserve"> possível concluir que existe poucos estudos relacionados aos dados gerados, e</w:t>
      </w:r>
      <w:r w:rsidR="009A78F2" w:rsidRPr="00DC4A16">
        <w:rPr>
          <w:rFonts w:ascii="Times New Roman" w:hAnsi="Times New Roman" w:cs="Times New Roman"/>
          <w:sz w:val="24"/>
          <w:szCs w:val="24"/>
        </w:rPr>
        <w:t xml:space="preserve"> </w:t>
      </w:r>
      <w:r w:rsidR="00C37D8F" w:rsidRPr="00DC4A16">
        <w:rPr>
          <w:rFonts w:ascii="Times New Roman" w:hAnsi="Times New Roman" w:cs="Times New Roman"/>
          <w:sz w:val="24"/>
          <w:szCs w:val="24"/>
        </w:rPr>
        <w:t xml:space="preserve">é </w:t>
      </w:r>
      <w:r w:rsidR="009A78F2" w:rsidRPr="00DC4A16">
        <w:rPr>
          <w:rFonts w:ascii="Times New Roman" w:hAnsi="Times New Roman" w:cs="Times New Roman"/>
          <w:sz w:val="24"/>
          <w:szCs w:val="24"/>
        </w:rPr>
        <w:t>de</w:t>
      </w:r>
      <w:r w:rsidR="00085695" w:rsidRPr="00DC4A16">
        <w:rPr>
          <w:rFonts w:ascii="Times New Roman" w:hAnsi="Times New Roman" w:cs="Times New Roman"/>
          <w:sz w:val="24"/>
          <w:szCs w:val="24"/>
        </w:rPr>
        <w:t xml:space="preserve"> suma importância estudos que visem melhorias no monitoramento da água disponibilizada</w:t>
      </w:r>
      <w:r w:rsidR="004333ED" w:rsidRPr="00DC4A16">
        <w:rPr>
          <w:rFonts w:ascii="Times New Roman" w:hAnsi="Times New Roman" w:cs="Times New Roman"/>
          <w:sz w:val="24"/>
          <w:szCs w:val="24"/>
        </w:rPr>
        <w:t xml:space="preserve"> para consumo pelas prestadoras</w:t>
      </w:r>
      <w:r w:rsidR="00C70BF7" w:rsidRPr="00DC4A16">
        <w:rPr>
          <w:rFonts w:ascii="Times New Roman" w:hAnsi="Times New Roman" w:cs="Times New Roman"/>
          <w:sz w:val="24"/>
          <w:szCs w:val="24"/>
        </w:rPr>
        <w:t>.</w:t>
      </w:r>
    </w:p>
    <w:p w14:paraId="12400E5F" w14:textId="3E6898F7" w:rsidR="00E52C18" w:rsidRPr="00DC4A16" w:rsidRDefault="00E52C18" w:rsidP="00BE304B">
      <w:pPr>
        <w:pStyle w:val="Ttulo1"/>
        <w:spacing w:before="0" w:line="240" w:lineRule="auto"/>
        <w:contextualSpacing/>
        <w:mirrorIndents/>
        <w:rPr>
          <w:rFonts w:cs="Times New Roman"/>
          <w:szCs w:val="24"/>
        </w:rPr>
      </w:pPr>
      <w:bookmarkStart w:id="10" w:name="_Toc150009094"/>
      <w:r w:rsidRPr="00DC4A16">
        <w:rPr>
          <w:rFonts w:cs="Times New Roman"/>
          <w:szCs w:val="24"/>
        </w:rPr>
        <w:t>REFERÊNCIAS</w:t>
      </w:r>
      <w:bookmarkEnd w:id="10"/>
    </w:p>
    <w:p w14:paraId="3E7420D0" w14:textId="77777777" w:rsidR="00E52C18" w:rsidRPr="00DC4A16" w:rsidRDefault="00E52C18" w:rsidP="00BE304B">
      <w:pPr>
        <w:shd w:val="clear" w:color="auto" w:fill="FFFFFF"/>
        <w:spacing w:line="240" w:lineRule="auto"/>
        <w:contextualSpacing/>
        <w:mirrorIndents/>
        <w:rPr>
          <w:rFonts w:ascii="Times New Roman" w:hAnsi="Times New Roman" w:cs="Times New Roman"/>
          <w:b/>
          <w:sz w:val="24"/>
          <w:szCs w:val="24"/>
        </w:rPr>
      </w:pPr>
    </w:p>
    <w:p w14:paraId="26941E61" w14:textId="2C710949" w:rsidR="00E52C18" w:rsidRPr="00BB0CA9" w:rsidRDefault="00E52C18" w:rsidP="00BE304B">
      <w:pPr>
        <w:shd w:val="clear" w:color="auto" w:fill="FFFFFF"/>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lang w:val="en-US"/>
        </w:rPr>
        <w:t xml:space="preserve">ALVES, A.G et al. </w:t>
      </w:r>
      <w:r w:rsidRPr="00DC4A16">
        <w:rPr>
          <w:rFonts w:ascii="Times New Roman" w:hAnsi="Times New Roman" w:cs="Times New Roman"/>
          <w:b/>
          <w:sz w:val="24"/>
          <w:szCs w:val="24"/>
        </w:rPr>
        <w:t>Padrão de potabilidade: Contexto histórico das portarias de potabilidade, dúvidas, indagações, considerações e preocupações da nova Portaria GM/MS n° 888/21.2021.</w:t>
      </w:r>
      <w:r w:rsidRPr="00DC4A16">
        <w:rPr>
          <w:rFonts w:ascii="Times New Roman" w:hAnsi="Times New Roman" w:cs="Times New Roman"/>
          <w:sz w:val="24"/>
          <w:szCs w:val="24"/>
        </w:rPr>
        <w:t xml:space="preserve"> Disponível em: “&lt;https://tratamentodeagua.com.br/wp-content/uploads/2021/07/Artigo-2.pdf&gt;”. Acesso em 05 de abr. 2022.</w:t>
      </w:r>
    </w:p>
    <w:p w14:paraId="06832B5A" w14:textId="0CD622CF" w:rsidR="00E52C18" w:rsidRPr="00BB0CA9" w:rsidRDefault="00E52C18" w:rsidP="00BE304B">
      <w:pPr>
        <w:shd w:val="clear" w:color="auto" w:fill="FFFFFF"/>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lang w:val="en-US"/>
        </w:rPr>
        <w:t>ASHBOLT, N. J.; GRABOW, W. O. K.; SNOZZI, M</w:t>
      </w:r>
      <w:r w:rsidRPr="00DC4A16">
        <w:rPr>
          <w:rFonts w:ascii="Times New Roman" w:hAnsi="Times New Roman" w:cs="Times New Roman"/>
          <w:b/>
          <w:sz w:val="24"/>
          <w:szCs w:val="24"/>
          <w:lang w:val="en-US"/>
        </w:rPr>
        <w:t>. Indicators of microbial water quality.</w:t>
      </w:r>
      <w:r w:rsidRPr="00DC4A16">
        <w:rPr>
          <w:rFonts w:ascii="Times New Roman" w:hAnsi="Times New Roman" w:cs="Times New Roman"/>
          <w:sz w:val="24"/>
          <w:szCs w:val="24"/>
          <w:lang w:val="en-US"/>
        </w:rPr>
        <w:t xml:space="preserve"> In: FEWTRELL, L.; BARTHRAM, J. (Eds.). Water quality - Guidelines, standards and health: assessment of risk and risk management for water-related infectious disease. </w:t>
      </w:r>
      <w:r w:rsidRPr="00DC4A16">
        <w:rPr>
          <w:rFonts w:ascii="Times New Roman" w:hAnsi="Times New Roman" w:cs="Times New Roman"/>
          <w:sz w:val="24"/>
          <w:szCs w:val="24"/>
        </w:rPr>
        <w:t>London: IWA Publishing, 2001. p. 289-316.</w:t>
      </w:r>
    </w:p>
    <w:p w14:paraId="78252D60" w14:textId="77777777" w:rsidR="00BB0CA9" w:rsidRDefault="00E52C18" w:rsidP="00BB0CA9">
      <w:pPr>
        <w:shd w:val="clear" w:color="auto" w:fill="FFFFFF"/>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BASTOS, R.K.X.</w:t>
      </w:r>
      <w:r w:rsidRPr="00DC4A16">
        <w:rPr>
          <w:rFonts w:ascii="Times New Roman" w:eastAsia="Times New Roman" w:hAnsi="Times New Roman" w:cs="Times New Roman"/>
          <w:i/>
          <w:color w:val="000000"/>
          <w:sz w:val="24"/>
          <w:szCs w:val="24"/>
          <w:lang w:eastAsia="pt-BR"/>
        </w:rPr>
        <w:t xml:space="preserve"> et</w:t>
      </w:r>
      <w:r w:rsidRPr="00DC4A16">
        <w:rPr>
          <w:rFonts w:ascii="Times New Roman" w:eastAsia="Times New Roman" w:hAnsi="Times New Roman" w:cs="Times New Roman"/>
          <w:color w:val="000000"/>
          <w:sz w:val="24"/>
          <w:szCs w:val="24"/>
          <w:lang w:eastAsia="pt-BR"/>
        </w:rPr>
        <w:t xml:space="preserve"> </w:t>
      </w:r>
      <w:r w:rsidRPr="00DC4A16">
        <w:rPr>
          <w:rFonts w:ascii="Times New Roman" w:eastAsia="Times New Roman" w:hAnsi="Times New Roman" w:cs="Times New Roman"/>
          <w:i/>
          <w:color w:val="000000"/>
          <w:sz w:val="24"/>
          <w:szCs w:val="24"/>
          <w:lang w:eastAsia="pt-BR"/>
        </w:rPr>
        <w:t>al</w:t>
      </w:r>
      <w:r w:rsidRPr="00DC4A16">
        <w:rPr>
          <w:rFonts w:ascii="Times New Roman" w:hAnsi="Times New Roman" w:cs="Times New Roman"/>
          <w:sz w:val="24"/>
          <w:szCs w:val="24"/>
        </w:rPr>
        <w:t xml:space="preserve">. Revisão da Portaria 36 GM/90. Premissas e princípios norteadores in: </w:t>
      </w:r>
      <w:r w:rsidRPr="00DC4A16">
        <w:rPr>
          <w:rFonts w:ascii="Times New Roman" w:hAnsi="Times New Roman" w:cs="Times New Roman"/>
          <w:b/>
          <w:sz w:val="24"/>
          <w:szCs w:val="24"/>
        </w:rPr>
        <w:t>CONGRESSO BRASILEIRO DE ENGENHARIA SANITÁRIA E AMBIENTAL</w:t>
      </w:r>
      <w:r w:rsidRPr="00DC4A16">
        <w:rPr>
          <w:rFonts w:ascii="Times New Roman" w:hAnsi="Times New Roman" w:cs="Times New Roman"/>
          <w:sz w:val="24"/>
          <w:szCs w:val="24"/>
        </w:rPr>
        <w:t xml:space="preserve">, 2001, João Pessoa. Anais... Rio de Janeiro: Associação Brasileira de Engenharia Sanitária e Ambiental, 2000. </w:t>
      </w:r>
    </w:p>
    <w:p w14:paraId="54849FD6" w14:textId="77777777" w:rsidR="00BB0CA9" w:rsidRDefault="00E52C18" w:rsidP="00BB0CA9">
      <w:pPr>
        <w:shd w:val="clear" w:color="auto" w:fill="FFFFFF"/>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 xml:space="preserve">BASTOS, R. K. X. et al. Coliformes como indicadores da qualidade da água: alcance e limitações. In: CONGRESSO INTERAMERICANO DE ENGENHARIA SANITARIA E AMBIENTAL, 27., 2000, Porto Alegre. Anais... Rio de Janeiro: ABES/AIDIS, 2000. </w:t>
      </w:r>
    </w:p>
    <w:p w14:paraId="3AB892F7" w14:textId="77777777" w:rsidR="00BB0CA9" w:rsidRDefault="00E52C18" w:rsidP="00BB0CA9">
      <w:pPr>
        <w:shd w:val="clear" w:color="auto" w:fill="FFFFFF"/>
        <w:spacing w:line="240" w:lineRule="auto"/>
        <w:contextualSpacing/>
        <w:mirrorIndents/>
        <w:jc w:val="left"/>
        <w:rPr>
          <w:rFonts w:ascii="Times New Roman" w:hAnsi="Times New Roman" w:cs="Times New Roman"/>
          <w:sz w:val="24"/>
          <w:szCs w:val="24"/>
        </w:rPr>
      </w:pPr>
      <w:r w:rsidRPr="00DC4A16">
        <w:rPr>
          <w:rFonts w:ascii="Times New Roman" w:eastAsia="Times New Roman" w:hAnsi="Times New Roman" w:cs="Times New Roman"/>
          <w:color w:val="000000"/>
          <w:sz w:val="24"/>
          <w:szCs w:val="24"/>
          <w:lang w:eastAsia="pt-BR"/>
        </w:rPr>
        <w:lastRenderedPageBreak/>
        <w:t xml:space="preserve">BELLE, B. L. L. </w:t>
      </w:r>
      <w:r w:rsidRPr="00DC4A16">
        <w:rPr>
          <w:rFonts w:ascii="Times New Roman" w:eastAsia="Times New Roman" w:hAnsi="Times New Roman" w:cs="Times New Roman"/>
          <w:i/>
          <w:color w:val="000000"/>
          <w:sz w:val="24"/>
          <w:szCs w:val="24"/>
          <w:lang w:eastAsia="pt-BR"/>
        </w:rPr>
        <w:t>et</w:t>
      </w:r>
      <w:r w:rsidRPr="00DC4A16">
        <w:rPr>
          <w:rFonts w:ascii="Times New Roman" w:eastAsia="Times New Roman" w:hAnsi="Times New Roman" w:cs="Times New Roman"/>
          <w:color w:val="000000"/>
          <w:sz w:val="24"/>
          <w:szCs w:val="24"/>
          <w:lang w:eastAsia="pt-BR"/>
        </w:rPr>
        <w:t xml:space="preserve"> </w:t>
      </w:r>
      <w:r w:rsidRPr="00DC4A16">
        <w:rPr>
          <w:rFonts w:ascii="Times New Roman" w:eastAsia="Times New Roman" w:hAnsi="Times New Roman" w:cs="Times New Roman"/>
          <w:i/>
          <w:color w:val="000000"/>
          <w:sz w:val="24"/>
          <w:szCs w:val="24"/>
          <w:lang w:eastAsia="pt-BR"/>
        </w:rPr>
        <w:t>al</w:t>
      </w:r>
      <w:r w:rsidRPr="00DC4A16">
        <w:rPr>
          <w:rFonts w:ascii="Times New Roman" w:eastAsia="Times New Roman" w:hAnsi="Times New Roman" w:cs="Times New Roman"/>
          <w:color w:val="000000"/>
          <w:sz w:val="24"/>
          <w:szCs w:val="24"/>
          <w:lang w:eastAsia="pt-BR"/>
        </w:rPr>
        <w:t>. Analise da fluoretacão da agua de abastecimento público da zona urbana do município de Campo Grande (MS). </w:t>
      </w:r>
      <w:r w:rsidRPr="00DC4A16">
        <w:rPr>
          <w:rFonts w:ascii="Times New Roman" w:eastAsia="Times New Roman" w:hAnsi="Times New Roman" w:cs="Times New Roman"/>
          <w:b/>
          <w:bCs/>
          <w:color w:val="000000"/>
          <w:sz w:val="24"/>
          <w:szCs w:val="24"/>
          <w:lang w:eastAsia="pt-BR"/>
        </w:rPr>
        <w:t>Ciência &amp; Saúde Coletiva</w:t>
      </w:r>
      <w:r w:rsidRPr="00DC4A16">
        <w:rPr>
          <w:rFonts w:ascii="Times New Roman" w:eastAsia="Times New Roman" w:hAnsi="Times New Roman" w:cs="Times New Roman"/>
          <w:color w:val="000000"/>
          <w:sz w:val="24"/>
          <w:szCs w:val="24"/>
          <w:lang w:eastAsia="pt-BR"/>
        </w:rPr>
        <w:t xml:space="preserve">. p. 1261, 2009. </w:t>
      </w:r>
    </w:p>
    <w:p w14:paraId="05F894CC" w14:textId="77777777" w:rsidR="00BB0CA9" w:rsidRDefault="00E52C18" w:rsidP="00BB0CA9">
      <w:pPr>
        <w:shd w:val="clear" w:color="auto" w:fill="FFFFFF"/>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 xml:space="preserve">BETTEGA, J. M. P. R.; MACHADO, M. R.; PRESIBELLA, M.; BANISKI, G.; BARBOSA, C .A. Métodos analíticos no controle microbiológico da água para consumo humano. </w:t>
      </w:r>
      <w:r w:rsidRPr="00DC4A16">
        <w:rPr>
          <w:rFonts w:ascii="Times New Roman" w:hAnsi="Times New Roman" w:cs="Times New Roman"/>
          <w:b/>
          <w:sz w:val="24"/>
          <w:szCs w:val="24"/>
        </w:rPr>
        <w:t>Ciência e Agrotecnologia</w:t>
      </w:r>
      <w:r w:rsidRPr="00DC4A16">
        <w:rPr>
          <w:rFonts w:ascii="Times New Roman" w:hAnsi="Times New Roman" w:cs="Times New Roman"/>
          <w:sz w:val="24"/>
          <w:szCs w:val="24"/>
        </w:rPr>
        <w:t xml:space="preserve">, v.30, n.5, p. 950-954, 2006. </w:t>
      </w:r>
    </w:p>
    <w:p w14:paraId="5C354601" w14:textId="2CA66189" w:rsidR="00E52C18" w:rsidRPr="00BB0CA9" w:rsidRDefault="00E52C18" w:rsidP="00BB0CA9">
      <w:pPr>
        <w:shd w:val="clear" w:color="auto" w:fill="FFFFFF"/>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BRASIL. Portaria n° 518, de 25 de março de 2004. Legislação para águas de consumohumano. Diário Oficial da República Federativa do Brasil, Brasília, DF, 26 de mar. 2004. Seção 1.</w:t>
      </w:r>
    </w:p>
    <w:p w14:paraId="507ADC22" w14:textId="22CA1A37"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 xml:space="preserve">BRASIL. [Constituição (1988) ]. </w:t>
      </w:r>
      <w:r w:rsidRPr="00DC4A16">
        <w:rPr>
          <w:rFonts w:ascii="Times New Roman" w:hAnsi="Times New Roman" w:cs="Times New Roman"/>
          <w:b/>
          <w:bCs/>
          <w:sz w:val="24"/>
          <w:szCs w:val="24"/>
        </w:rPr>
        <w:t xml:space="preserve">Constituição da República Federativa do </w:t>
      </w:r>
      <w:r w:rsidRPr="00DC4A16">
        <w:rPr>
          <w:rFonts w:ascii="Times New Roman" w:hAnsi="Times New Roman" w:cs="Times New Roman"/>
          <w:sz w:val="24"/>
          <w:szCs w:val="24"/>
        </w:rPr>
        <w:t>Brasil: texto constitucional promulgado em 5 de outubro de 1988, com as alterações determinadas pelas Emendas Constitucionais de Revisão n. 1 a 6/94, pelas Emendas Constitucionais n. 1/92 a 85/2015 e pelo Decreto Legislativo no 186/2008. Brasília, DF: Senado Federal, 2015.</w:t>
      </w:r>
    </w:p>
    <w:p w14:paraId="230BEA9E" w14:textId="1F3DD967"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 xml:space="preserve">BRASIL. </w:t>
      </w:r>
      <w:r w:rsidRPr="00DC4A16">
        <w:rPr>
          <w:rFonts w:ascii="Times New Roman" w:hAnsi="Times New Roman" w:cs="Times New Roman"/>
          <w:sz w:val="24"/>
          <w:szCs w:val="24"/>
          <w:shd w:val="clear" w:color="auto" w:fill="FFFFFF"/>
        </w:rPr>
        <w:t>Ministério da Saúde</w:t>
      </w:r>
      <w:r w:rsidRPr="00DC4A16">
        <w:rPr>
          <w:rFonts w:ascii="Times New Roman" w:hAnsi="Times New Roman" w:cs="Times New Roman"/>
          <w:sz w:val="24"/>
          <w:szCs w:val="24"/>
        </w:rPr>
        <w:t xml:space="preserve">. </w:t>
      </w:r>
      <w:r w:rsidRPr="00DC4A16">
        <w:rPr>
          <w:rFonts w:ascii="Times New Roman" w:hAnsi="Times New Roman" w:cs="Times New Roman"/>
          <w:b/>
          <w:sz w:val="24"/>
          <w:szCs w:val="24"/>
        </w:rPr>
        <w:t>DECRETO Nº 79.367 DE 09 de março de 1977</w:t>
      </w:r>
      <w:r w:rsidRPr="00DC4A16">
        <w:rPr>
          <w:rFonts w:ascii="Times New Roman" w:hAnsi="Times New Roman" w:cs="Times New Roman"/>
          <w:sz w:val="24"/>
          <w:szCs w:val="24"/>
          <w:shd w:val="clear" w:color="auto" w:fill="FFFFFF"/>
        </w:rPr>
        <w:t>. Dispõe sobre normas e o padrão de potabilidade de água e dá outras providências.</w:t>
      </w:r>
      <w:r w:rsidRPr="00DC4A16">
        <w:rPr>
          <w:rFonts w:ascii="Times New Roman" w:hAnsi="Times New Roman" w:cs="Times New Roman"/>
          <w:sz w:val="24"/>
          <w:szCs w:val="24"/>
        </w:rPr>
        <w:t xml:space="preserve"> Diário Oficial da união. Brasília, DF. 1977.</w:t>
      </w:r>
    </w:p>
    <w:p w14:paraId="44D8D081" w14:textId="2B16A828"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 xml:space="preserve">BRASIL. Senado Federal. </w:t>
      </w:r>
      <w:r w:rsidRPr="00DC4A16">
        <w:rPr>
          <w:rFonts w:ascii="Times New Roman" w:hAnsi="Times New Roman" w:cs="Times New Roman"/>
          <w:b/>
          <w:sz w:val="24"/>
          <w:szCs w:val="24"/>
        </w:rPr>
        <w:t>LEI nº 8.080, de 20 de setembro de 1990</w:t>
      </w:r>
      <w:r w:rsidRPr="00DC4A16">
        <w:rPr>
          <w:rFonts w:ascii="Times New Roman" w:hAnsi="Times New Roman" w:cs="Times New Roman"/>
          <w:sz w:val="24"/>
          <w:szCs w:val="24"/>
        </w:rPr>
        <w:t>. Dispõe sobre as condições para a promoção, proteção e recuperação da saúde, a organização e o funcionamento dos serviços correspondentes, é dá outras providências. Diário Oficial da união. Brasília, DF. 1990.</w:t>
      </w:r>
    </w:p>
    <w:p w14:paraId="09FC8DA6" w14:textId="1B4E6F75"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 xml:space="preserve">BRASIL. Ministério da Saúde. </w:t>
      </w:r>
      <w:r w:rsidRPr="00DC4A16">
        <w:rPr>
          <w:rFonts w:ascii="Times New Roman" w:hAnsi="Times New Roman" w:cs="Times New Roman"/>
          <w:b/>
          <w:sz w:val="24"/>
          <w:szCs w:val="24"/>
        </w:rPr>
        <w:t>Portaria nº 36, de 19 de janeiro de 1990</w:t>
      </w:r>
      <w:r w:rsidRPr="00DC4A16">
        <w:rPr>
          <w:rFonts w:ascii="Times New Roman" w:hAnsi="Times New Roman" w:cs="Times New Roman"/>
          <w:sz w:val="24"/>
          <w:szCs w:val="24"/>
        </w:rPr>
        <w:t>. Dispõe sobre as normas e o padrão de potabilidade da água destinada ao consumo humano, a serem observados em todo o território nacional. Diário Oficial da união: Seção 1, p. 1651, Brasília, DF, 23 jan. 1990. Disponível em: “&lt;https://bvsms.saude.gov.br/bvs/saudelegis/gm/1990/prt0036_19_01_1990.htm&gt; “. Acesso em 10 de abr 2022.</w:t>
      </w:r>
    </w:p>
    <w:p w14:paraId="0877584F" w14:textId="62D187AA"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BRASIL. Ministério da Saúde. Portaria nº 1.469, de 29 dez. 2000. Estabelece os procedimentos e responsabilidades relativos ao controle e vigilância da qualidade da água para consumo humano e seu padrão de potabilidade, e dá outras providências. Diário Oficial da União: Seção 1, Brasília, DF, p. 39, 22 fev. 2001. Disponível em: “</w:t>
      </w:r>
      <w:hyperlink r:id="rId38" w:history="1">
        <w:r w:rsidRPr="00DC4A16">
          <w:rPr>
            <w:rStyle w:val="Hyperlink"/>
            <w:rFonts w:ascii="Times New Roman" w:hAnsi="Times New Roman" w:cs="Times New Roman"/>
            <w:sz w:val="24"/>
            <w:szCs w:val="24"/>
          </w:rPr>
          <w:t>https://bvsms.saude.gov.br/bvs/publicacoes/portaria_1469.pdf</w:t>
        </w:r>
      </w:hyperlink>
      <w:r w:rsidRPr="00DC4A16">
        <w:rPr>
          <w:rFonts w:ascii="Times New Roman" w:hAnsi="Times New Roman" w:cs="Times New Roman"/>
          <w:sz w:val="24"/>
          <w:szCs w:val="24"/>
        </w:rPr>
        <w:t>”. Acesso em:14 mar. 2022. Acesso em: 11 mar. 2022.</w:t>
      </w:r>
    </w:p>
    <w:p w14:paraId="00AFEF53" w14:textId="0974D9BB"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 xml:space="preserve">BRASIL. Ministério da Saúde. </w:t>
      </w:r>
      <w:r w:rsidRPr="00DC4A16">
        <w:rPr>
          <w:rFonts w:ascii="Times New Roman" w:hAnsi="Times New Roman" w:cs="Times New Roman"/>
          <w:b/>
          <w:sz w:val="24"/>
          <w:szCs w:val="24"/>
        </w:rPr>
        <w:t>Portaria nº 518, de 25 de março de 2004</w:t>
      </w:r>
      <w:r w:rsidRPr="00DC4A16">
        <w:rPr>
          <w:rFonts w:ascii="Times New Roman" w:hAnsi="Times New Roman" w:cs="Times New Roman"/>
          <w:sz w:val="24"/>
          <w:szCs w:val="24"/>
        </w:rPr>
        <w:t>. Estabelece os procedimentos e responsabilidades relativos ao controle e vigilância da qualidade da água para consumo humano e seu padrão de potabilidade, e dá outras providências. Diário Oficial da União: Seção 1, p. 266-70, Brasília, DF, 16 mar. 2004a.Disponivel em: “&lt;https://bvsms.saude.gov.br/bvs/publicacoes/portaria_518_2004.pdf&gt;”. Acesso em: 10 abr 2022.</w:t>
      </w:r>
    </w:p>
    <w:p w14:paraId="6F50162A" w14:textId="23083610"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BRASIL. Ministério da Saúde. Programa Nacional de Vigilância em Saúde Ambiental Relacionada à Qualidade da Água para Consumo Humano. Brasília, DF, 2004.</w:t>
      </w:r>
    </w:p>
    <w:p w14:paraId="3CA75988" w14:textId="0D0EBCFC"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t>BRASIL. Ministério da Saúde. Vigilância e Controle da Qualidade da Água para Consumo Humano. Brasília, DF, 2006.</w:t>
      </w:r>
    </w:p>
    <w:p w14:paraId="7660E570" w14:textId="7A5ED46C" w:rsidR="00E52C18" w:rsidRPr="00BB0CA9" w:rsidRDefault="00E52C18" w:rsidP="00BB0CA9">
      <w:pPr>
        <w:spacing w:line="240" w:lineRule="auto"/>
        <w:contextualSpacing/>
        <w:mirrorIndents/>
        <w:rPr>
          <w:rFonts w:ascii="Times New Roman" w:hAnsi="Times New Roman" w:cs="Times New Roman"/>
          <w:sz w:val="24"/>
          <w:szCs w:val="24"/>
        </w:rPr>
      </w:pPr>
      <w:r w:rsidRPr="00DC4A16">
        <w:rPr>
          <w:rFonts w:ascii="Times New Roman" w:hAnsi="Times New Roman" w:cs="Times New Roman"/>
          <w:sz w:val="24"/>
          <w:szCs w:val="24"/>
        </w:rPr>
        <w:t>BRASIL. Ministério da Saúde. Diretriz nacional do plano de amostragem da vigilância da qualidade da água para consumo humano. Brasília: Ministério da Saúde; 2016.</w:t>
      </w:r>
    </w:p>
    <w:p w14:paraId="34F2874D" w14:textId="2635D5FB"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 xml:space="preserve">BRASIL. Ministério da Saúde. </w:t>
      </w:r>
      <w:r w:rsidRPr="00DC4A16">
        <w:rPr>
          <w:rFonts w:ascii="Times New Roman" w:hAnsi="Times New Roman" w:cs="Times New Roman"/>
          <w:b/>
          <w:sz w:val="24"/>
          <w:szCs w:val="24"/>
        </w:rPr>
        <w:t>Portaria nº 2.914, de 12 de dezembro de 2011</w:t>
      </w:r>
      <w:r w:rsidRPr="00DC4A16">
        <w:rPr>
          <w:rFonts w:ascii="Times New Roman" w:hAnsi="Times New Roman" w:cs="Times New Roman"/>
          <w:sz w:val="24"/>
          <w:szCs w:val="24"/>
        </w:rPr>
        <w:t xml:space="preserve">. Dispõe sobre os procedimentos de controle e de vigilância da qualidade da água para consumo humano e seu padrão de potabilidade. Diário Oficial da União: Seção 1, Brasília, DF, p.144, 14 dez. 2011. Disponível em: </w:t>
      </w:r>
      <w:r w:rsidRPr="00DC4A16">
        <w:rPr>
          <w:rFonts w:ascii="Times New Roman" w:hAnsi="Times New Roman" w:cs="Times New Roman"/>
          <w:sz w:val="24"/>
          <w:szCs w:val="24"/>
        </w:rPr>
        <w:lastRenderedPageBreak/>
        <w:t>“</w:t>
      </w:r>
      <w:hyperlink r:id="rId39" w:history="1">
        <w:r w:rsidRPr="00DC4A16">
          <w:rPr>
            <w:rStyle w:val="Hyperlink"/>
            <w:rFonts w:ascii="Times New Roman" w:hAnsi="Times New Roman" w:cs="Times New Roman"/>
            <w:sz w:val="24"/>
            <w:szCs w:val="24"/>
          </w:rPr>
          <w:t>https://bvsms.saude.gov.br/bvs/saudelegis/gm/2011/prt2914_12_12_2011.html</w:t>
        </w:r>
      </w:hyperlink>
      <w:r w:rsidRPr="00DC4A16">
        <w:rPr>
          <w:rFonts w:ascii="Times New Roman" w:hAnsi="Times New Roman" w:cs="Times New Roman"/>
          <w:sz w:val="24"/>
          <w:szCs w:val="24"/>
        </w:rPr>
        <w:t>”. Acesso em: 11 mar. 2022.</w:t>
      </w:r>
    </w:p>
    <w:p w14:paraId="6C12E4BF" w14:textId="3886CB66"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 xml:space="preserve">BRASIL. Casa Civil. </w:t>
      </w:r>
      <w:hyperlink r:id="rId40" w:history="1">
        <w:r w:rsidRPr="00DC4A16">
          <w:rPr>
            <w:rStyle w:val="Forte"/>
            <w:rFonts w:ascii="Times New Roman" w:hAnsi="Times New Roman" w:cs="Times New Roman"/>
            <w:sz w:val="24"/>
            <w:szCs w:val="24"/>
          </w:rPr>
          <w:t>Decreto nº 5.440, de 4 de maio de 2005.</w:t>
        </w:r>
      </w:hyperlink>
      <w:r w:rsidRPr="00DC4A16">
        <w:rPr>
          <w:rFonts w:ascii="Times New Roman" w:hAnsi="Times New Roman" w:cs="Times New Roman"/>
          <w:sz w:val="24"/>
          <w:szCs w:val="24"/>
        </w:rPr>
        <w:t xml:space="preserve"> Estabelece definições e procedimentos sobre o controle de qualidade da água de sistemas de abastecimento e institui mecanismos e instrumentos para divulgação de informação ao consumidor sobre a qualidade da água para consumo humano. 2005. Disponível em “ &lt; https:// </w:t>
      </w:r>
      <w:hyperlink r:id="rId41" w:history="1">
        <w:r w:rsidRPr="00DC4A16">
          <w:rPr>
            <w:rStyle w:val="Hyperlink"/>
            <w:rFonts w:ascii="Times New Roman" w:hAnsi="Times New Roman" w:cs="Times New Roman"/>
            <w:sz w:val="24"/>
            <w:szCs w:val="24"/>
          </w:rPr>
          <w:t>https://www.planalto.gov.br/ccivil_03/_ato2004-2006/2005/decreto/d5440.htm.pdf</w:t>
        </w:r>
      </w:hyperlink>
      <w:r w:rsidRPr="00DC4A16">
        <w:rPr>
          <w:rFonts w:ascii="Times New Roman" w:hAnsi="Times New Roman" w:cs="Times New Roman"/>
          <w:sz w:val="24"/>
          <w:szCs w:val="24"/>
        </w:rPr>
        <w:t>&gt; ”. Acesso em: 12 DE set. 2023.</w:t>
      </w:r>
    </w:p>
    <w:p w14:paraId="0FC5FC73" w14:textId="48BA922E"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BRASIL. Ministério da Saúde. Portaria de Consolidação nº 5, de 28 de setembro de 2017. Consolidação das normas sobre as ações e os serviços de saúde do Sistema Único de Saúde. Diário Oficial da União: seção 1, Brasília, DF, n. 190, p. 46, 3 out. 2017. Disponível em: ”&lt; http://www.in.gov.br/web/dou/-/portaria-n-2-500-de-28-de-setembro-de-2017-19331907&gt;”. Acesso em: 6 mar. 2022.</w:t>
      </w:r>
    </w:p>
    <w:p w14:paraId="7AFFFAFA" w14:textId="76C6EE8D" w:rsidR="00E52C18" w:rsidRPr="00DC4A16" w:rsidRDefault="00E52C18" w:rsidP="00BE304B">
      <w:pPr>
        <w:spacing w:line="240" w:lineRule="auto"/>
        <w:contextualSpacing/>
        <w:mirrorIndents/>
        <w:jc w:val="left"/>
        <w:rPr>
          <w:rFonts w:ascii="Times New Roman" w:hAnsi="Times New Roman" w:cs="Times New Roman"/>
          <w:sz w:val="24"/>
          <w:szCs w:val="24"/>
        </w:rPr>
      </w:pPr>
      <w:bookmarkStart w:id="11" w:name="_Toc98253220"/>
      <w:bookmarkStart w:id="12" w:name="_Toc98406773"/>
      <w:bookmarkStart w:id="13" w:name="_Toc98427469"/>
      <w:bookmarkStart w:id="14" w:name="_Toc100418081"/>
      <w:bookmarkStart w:id="15" w:name="_Toc100418159"/>
      <w:bookmarkStart w:id="16" w:name="_Toc100419482"/>
      <w:bookmarkStart w:id="17" w:name="_Toc102049065"/>
      <w:bookmarkStart w:id="18" w:name="_Toc102228046"/>
      <w:bookmarkStart w:id="19" w:name="_Toc106307477"/>
      <w:bookmarkStart w:id="20" w:name="_Toc106397516"/>
      <w:r w:rsidRPr="00DC4A16">
        <w:rPr>
          <w:rFonts w:ascii="Times New Roman" w:hAnsi="Times New Roman" w:cs="Times New Roman"/>
          <w:sz w:val="24"/>
          <w:szCs w:val="24"/>
        </w:rPr>
        <w:t>BRASIL.</w:t>
      </w:r>
      <w:bookmarkEnd w:id="11"/>
      <w:bookmarkEnd w:id="12"/>
      <w:bookmarkEnd w:id="13"/>
      <w:bookmarkEnd w:id="14"/>
      <w:bookmarkEnd w:id="15"/>
      <w:bookmarkEnd w:id="16"/>
      <w:bookmarkEnd w:id="17"/>
      <w:bookmarkEnd w:id="18"/>
      <w:bookmarkEnd w:id="19"/>
      <w:bookmarkEnd w:id="20"/>
      <w:r w:rsidRPr="00DC4A16">
        <w:rPr>
          <w:rFonts w:ascii="Times New Roman" w:hAnsi="Times New Roman" w:cs="Times New Roman"/>
          <w:sz w:val="24"/>
          <w:szCs w:val="24"/>
        </w:rPr>
        <w:t xml:space="preserve"> Ministério da Saúde. </w:t>
      </w:r>
      <w:r w:rsidRPr="00DC4A16">
        <w:rPr>
          <w:rFonts w:ascii="Times New Roman" w:hAnsi="Times New Roman" w:cs="Times New Roman"/>
          <w:b/>
          <w:sz w:val="24"/>
          <w:szCs w:val="24"/>
        </w:rPr>
        <w:t>Portaria nº 888, de 4 de maio de 2021</w:t>
      </w:r>
      <w:r w:rsidRPr="00DC4A16">
        <w:rPr>
          <w:rFonts w:ascii="Times New Roman" w:hAnsi="Times New Roman" w:cs="Times New Roman"/>
          <w:sz w:val="24"/>
          <w:szCs w:val="24"/>
        </w:rPr>
        <w:t xml:space="preserve">. Altera o Anexo XX da Portaria de Consolidação GM/MS nº 5, de 28 de setembro de 2017, para dispor sobre os procedimentos de controle e de vigilância da qualidade da água para consumo humano e seu padrão de potabilidade. Diário Oficial da União: Seção 1, Brasília, DF, p. 127, 07 mai. 2021. Disponível em: “https://www.in.gov.br/en/web/dou/-/portaria-gm/ms-n-888-de-4-de-maio-de-2021-318461562”. Acesso em:14 mar. 2022. </w:t>
      </w:r>
    </w:p>
    <w:p w14:paraId="494C3C0F" w14:textId="77777777" w:rsidR="00E52C18" w:rsidRPr="00DC4A16" w:rsidRDefault="00E52C18" w:rsidP="00BB0CA9">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BRASIL. Ministério da Saúde. Secretaria de Vigilância em Saúde. Coordenação-Geral de Vigilância em Saúde Ambiental. Programa Nacional de Vigilância em Saúde Ambiental relacionada à qualidade da água para consumo humano / Ministério da Saúde, Secretaria de Vigilância em Saúde, Coordenação-Geral de Vigilância em Saúde Ambiental. Brasília: Ed. do Ministério da Saúde, 2005.</w:t>
      </w:r>
    </w:p>
    <w:p w14:paraId="0CA8F361" w14:textId="24F98ABE" w:rsidR="00E52C18" w:rsidRPr="00DC4A16" w:rsidRDefault="00E52C18" w:rsidP="00BB0CA9">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p>
    <w:p w14:paraId="77A3F96B" w14:textId="51CD8F3E" w:rsidR="00E52C18" w:rsidRPr="00DC4A16" w:rsidRDefault="00E52C18" w:rsidP="00BB0CA9">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r>
      <w:r w:rsidRPr="00DC4A16">
        <w:rPr>
          <w:rFonts w:ascii="Times New Roman" w:hAnsi="Times New Roman" w:cs="Times New Roman"/>
          <w:sz w:val="24"/>
          <w:szCs w:val="24"/>
        </w:rPr>
        <w:softHyphen/>
        <w:t>BRASIL. Ministério da Saúde. Secretaria de Vigilância em Saúde. Manual de procedimentos de vigilância em saúde ambiental relacionada à qualidade da água para consumo humano / Ministério da Saúde, Secretaria de Vigilância em Saúde. Brasília: Ministério da Saúde, 2006.</w:t>
      </w:r>
    </w:p>
    <w:p w14:paraId="06D66F7D" w14:textId="4165E3DD"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BRASIL. Ministério da Saúde. Secretaria de Vigilância em Saúde. Departamento de Vigilância em Saúde Ambiental e Saúde do Trabalhador. Diretriz Nacional do Plano de Amostragem da Vigilância da Qualidade da Água para Consumo Humano [recurso eletrônico] / Ministério da Saúde, Secretaria de Vigilância em Saúde, Departamento de Vigilância em Saúde Ambiental e Saúde do Trabalhador. Brasília: Ministério da Saúde, 2016. 51 p.</w:t>
      </w:r>
    </w:p>
    <w:p w14:paraId="1D4CA983" w14:textId="1F5600B5"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BRASIL. Ministério da Saúde. Caderno de Diretrizes, Objetivos, Metas e Indicadores. 2016.</w:t>
      </w:r>
    </w:p>
    <w:p w14:paraId="43C23A6D" w14:textId="75718707" w:rsidR="00BB0CA9" w:rsidRDefault="00E52C18" w:rsidP="00BB0CA9">
      <w:pPr>
        <w:autoSpaceDE w:val="0"/>
        <w:autoSpaceDN w:val="0"/>
        <w:adjustRightInd w:val="0"/>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 xml:space="preserve">CESAN. </w:t>
      </w:r>
      <w:r w:rsidRPr="00DC4A16">
        <w:rPr>
          <w:rFonts w:ascii="Times New Roman" w:hAnsi="Times New Roman" w:cs="Times New Roman"/>
          <w:b/>
          <w:sz w:val="24"/>
          <w:szCs w:val="24"/>
        </w:rPr>
        <w:t xml:space="preserve">Relatório Anual De Qualidade Da Água Distribuída dos anos de 2017 a 2023. </w:t>
      </w:r>
      <w:r w:rsidRPr="00DC4A16">
        <w:rPr>
          <w:rFonts w:ascii="Times New Roman" w:hAnsi="Times New Roman" w:cs="Times New Roman"/>
          <w:sz w:val="24"/>
          <w:szCs w:val="24"/>
        </w:rPr>
        <w:t>Disponível em: “&lt;</w:t>
      </w:r>
      <w:hyperlink r:id="rId42" w:history="1">
        <w:r w:rsidRPr="00DC4A16">
          <w:rPr>
            <w:rStyle w:val="Hyperlink"/>
            <w:rFonts w:ascii="Times New Roman" w:hAnsi="Times New Roman" w:cs="Times New Roman"/>
            <w:sz w:val="24"/>
            <w:szCs w:val="24"/>
          </w:rPr>
          <w:t>https://informacoes.cesan.com.br/servicos/minha-agua/qualidade-da-agua</w:t>
        </w:r>
      </w:hyperlink>
      <w:r w:rsidRPr="00DC4A16">
        <w:rPr>
          <w:rStyle w:val="Hyperlink"/>
          <w:rFonts w:ascii="Times New Roman" w:hAnsi="Times New Roman" w:cs="Times New Roman"/>
          <w:sz w:val="24"/>
          <w:szCs w:val="24"/>
        </w:rPr>
        <w:t>&gt;”</w:t>
      </w:r>
      <w:r w:rsidRPr="00DC4A16">
        <w:rPr>
          <w:rFonts w:ascii="Times New Roman" w:hAnsi="Times New Roman" w:cs="Times New Roman"/>
          <w:sz w:val="24"/>
          <w:szCs w:val="24"/>
        </w:rPr>
        <w:t>.</w:t>
      </w:r>
      <w:r w:rsidRPr="00DC4A16">
        <w:rPr>
          <w:rFonts w:ascii="Times New Roman" w:hAnsi="Times New Roman" w:cs="Times New Roman"/>
          <w:b/>
          <w:sz w:val="24"/>
          <w:szCs w:val="24"/>
        </w:rPr>
        <w:t xml:space="preserve"> </w:t>
      </w:r>
      <w:r w:rsidRPr="00DC4A16">
        <w:rPr>
          <w:rFonts w:ascii="Times New Roman" w:hAnsi="Times New Roman" w:cs="Times New Roman"/>
          <w:sz w:val="24"/>
          <w:szCs w:val="24"/>
        </w:rPr>
        <w:t>Acesso em: 18 de ago. 2023</w:t>
      </w:r>
    </w:p>
    <w:p w14:paraId="3680419F" w14:textId="2D42C44D" w:rsidR="00E52C18" w:rsidRPr="00BB0CA9" w:rsidRDefault="00E52C18" w:rsidP="00BB0CA9">
      <w:pPr>
        <w:autoSpaceDE w:val="0"/>
        <w:autoSpaceDN w:val="0"/>
        <w:adjustRightInd w:val="0"/>
        <w:spacing w:line="240" w:lineRule="auto"/>
        <w:contextualSpacing/>
        <w:mirrorIndents/>
        <w:jc w:val="left"/>
        <w:rPr>
          <w:rFonts w:ascii="Times New Roman" w:hAnsi="Times New Roman" w:cs="Times New Roman"/>
          <w:sz w:val="24"/>
          <w:szCs w:val="24"/>
        </w:rPr>
      </w:pPr>
      <w:r w:rsidRPr="00DC4A16">
        <w:rPr>
          <w:rFonts w:ascii="Times New Roman" w:eastAsia="Times New Roman" w:hAnsi="Times New Roman" w:cs="Times New Roman"/>
          <w:color w:val="000000"/>
          <w:sz w:val="24"/>
          <w:szCs w:val="24"/>
          <w:lang w:eastAsia="pt-BR"/>
        </w:rPr>
        <w:t>COSTA, A. B. et al. Desenvolvimento e aplicação de índices de qualidade da água. </w:t>
      </w:r>
      <w:r w:rsidRPr="00DC4A16">
        <w:rPr>
          <w:rFonts w:ascii="Times New Roman" w:eastAsia="Times New Roman" w:hAnsi="Times New Roman" w:cs="Times New Roman"/>
          <w:b/>
          <w:bCs/>
          <w:color w:val="000000"/>
          <w:sz w:val="24"/>
          <w:szCs w:val="24"/>
          <w:lang w:eastAsia="pt-BR"/>
        </w:rPr>
        <w:t>Caderno de Pesquisa série Biologia, </w:t>
      </w:r>
      <w:r w:rsidRPr="00DC4A16">
        <w:rPr>
          <w:rFonts w:ascii="Times New Roman" w:eastAsia="Times New Roman" w:hAnsi="Times New Roman" w:cs="Times New Roman"/>
          <w:color w:val="000000"/>
          <w:sz w:val="24"/>
          <w:szCs w:val="24"/>
          <w:lang w:eastAsia="pt-BR"/>
        </w:rPr>
        <w:t xml:space="preserve">v. 24, n. 1, 2012. </w:t>
      </w:r>
    </w:p>
    <w:p w14:paraId="716243EE" w14:textId="77777777" w:rsidR="00E52C18" w:rsidRPr="00DC4A16" w:rsidRDefault="00E52C18" w:rsidP="00BE304B">
      <w:pPr>
        <w:shd w:val="clear" w:color="auto" w:fill="FFFFFF"/>
        <w:spacing w:line="240" w:lineRule="auto"/>
        <w:contextualSpacing/>
        <w:mirrorIndents/>
        <w:jc w:val="left"/>
        <w:rPr>
          <w:rFonts w:ascii="Times New Roman" w:hAnsi="Times New Roman" w:cs="Times New Roman"/>
          <w:color w:val="000000"/>
          <w:sz w:val="24"/>
          <w:szCs w:val="24"/>
        </w:rPr>
      </w:pPr>
      <w:r w:rsidRPr="00DC4A16">
        <w:rPr>
          <w:rFonts w:ascii="Times New Roman" w:hAnsi="Times New Roman" w:cs="Times New Roman"/>
          <w:color w:val="000000"/>
          <w:sz w:val="24"/>
          <w:szCs w:val="24"/>
        </w:rPr>
        <w:t xml:space="preserve">COSTA. B. S. J. M. </w:t>
      </w:r>
      <w:r w:rsidRPr="00DC4A16">
        <w:rPr>
          <w:rFonts w:ascii="Times New Roman" w:hAnsi="Times New Roman" w:cs="Times New Roman"/>
          <w:i/>
          <w:iCs/>
          <w:color w:val="000000"/>
          <w:sz w:val="24"/>
          <w:szCs w:val="24"/>
        </w:rPr>
        <w:t>et al</w:t>
      </w:r>
      <w:r w:rsidRPr="00DC4A16">
        <w:rPr>
          <w:rFonts w:ascii="Times New Roman" w:hAnsi="Times New Roman" w:cs="Times New Roman"/>
          <w:color w:val="000000"/>
          <w:sz w:val="24"/>
          <w:szCs w:val="24"/>
        </w:rPr>
        <w:t xml:space="preserve">. Monitoramento do desempenho da gestão da vigilância em saúde: instrumento e estratégias de uso. </w:t>
      </w:r>
      <w:r w:rsidRPr="00DC4A16">
        <w:rPr>
          <w:rFonts w:ascii="Times New Roman" w:hAnsi="Times New Roman" w:cs="Times New Roman"/>
          <w:b/>
          <w:bCs/>
          <w:color w:val="000000"/>
          <w:sz w:val="24"/>
          <w:szCs w:val="24"/>
        </w:rPr>
        <w:t>Ciência &amp; Saúde Coletiva</w:t>
      </w:r>
      <w:r w:rsidRPr="00DC4A16">
        <w:rPr>
          <w:rFonts w:ascii="Times New Roman" w:hAnsi="Times New Roman" w:cs="Times New Roman"/>
          <w:color w:val="000000"/>
          <w:sz w:val="24"/>
          <w:szCs w:val="24"/>
        </w:rPr>
        <w:t>, Rio de Janeiro, v. 18, n. 5, p. 1201, 2016.</w:t>
      </w:r>
    </w:p>
    <w:p w14:paraId="41800198" w14:textId="376D8DA7" w:rsidR="00E52C18" w:rsidRPr="00DC4A16" w:rsidRDefault="00E52C18" w:rsidP="00BB0CA9">
      <w:pPr>
        <w:spacing w:before="100" w:beforeAutospacing="1" w:line="240" w:lineRule="auto"/>
        <w:ind w:right="-7"/>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COSTA, A.M.; SILVAS, Bruno P. C.; CASTRO, Ruan R. O</w:t>
      </w:r>
      <w:r w:rsidRPr="00DC4A16">
        <w:rPr>
          <w:rFonts w:ascii="Times New Roman" w:hAnsi="Times New Roman" w:cs="Times New Roman"/>
          <w:b/>
          <w:sz w:val="24"/>
          <w:szCs w:val="24"/>
        </w:rPr>
        <w:t>. Análise da concentração de cloro livre, cloro total, pH e temperatura em alguns pontos de consumo abastecidos pela rede pública de distribuição na cidade de Curitiba</w:t>
      </w:r>
      <w:r w:rsidRPr="00DC4A16">
        <w:rPr>
          <w:rFonts w:ascii="Times New Roman" w:hAnsi="Times New Roman" w:cs="Times New Roman"/>
          <w:sz w:val="24"/>
          <w:szCs w:val="24"/>
        </w:rPr>
        <w:t>. 91f. Trabalho de Conclusão de Curso (Engenharia Civil), Universidade Tecnológica Federal do Paraná. Curitiba, 2015.</w:t>
      </w:r>
    </w:p>
    <w:p w14:paraId="6E32B679" w14:textId="0CDDE381" w:rsidR="00E52C18" w:rsidRPr="00DC4A16" w:rsidRDefault="00E52C18" w:rsidP="00BE304B">
      <w:pPr>
        <w:shd w:val="clear" w:color="auto" w:fill="FFFFFF"/>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lastRenderedPageBreak/>
        <w:t xml:space="preserve">FONTES, A. C. C. et al. A vigilância da qualidade da água e o papel da informação na garantia do acesso. </w:t>
      </w:r>
      <w:r w:rsidRPr="00DC4A16">
        <w:rPr>
          <w:rFonts w:ascii="Times New Roman" w:hAnsi="Times New Roman" w:cs="Times New Roman"/>
          <w:b/>
          <w:sz w:val="24"/>
          <w:szCs w:val="24"/>
        </w:rPr>
        <w:t>Saúde Debate.</w:t>
      </w:r>
      <w:r w:rsidRPr="00DC4A16">
        <w:rPr>
          <w:rFonts w:ascii="Times New Roman" w:hAnsi="Times New Roman" w:cs="Times New Roman"/>
          <w:sz w:val="24"/>
          <w:szCs w:val="24"/>
        </w:rPr>
        <w:t xml:space="preserve"> v. 43, n. especial 3, p. 20-34, 2019.</w:t>
      </w:r>
    </w:p>
    <w:p w14:paraId="51757B0E" w14:textId="60147BCA" w:rsidR="00E52C18" w:rsidRPr="00BB0CA9" w:rsidRDefault="00E52C18" w:rsidP="00BE304B">
      <w:pPr>
        <w:shd w:val="clear" w:color="auto" w:fill="FFFFFF"/>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 xml:space="preserve">FREITAS M.B, Freitas C.M. A vigilância da qualidade da água para consumo humano: desafios e perspectivas para o Sistema Único de Saúde. </w:t>
      </w:r>
      <w:r w:rsidRPr="00DC4A16">
        <w:rPr>
          <w:rFonts w:ascii="Times New Roman" w:hAnsi="Times New Roman" w:cs="Times New Roman"/>
          <w:b/>
          <w:sz w:val="24"/>
          <w:szCs w:val="24"/>
        </w:rPr>
        <w:t>Ciências e Saúde coletiva</w:t>
      </w:r>
      <w:r w:rsidRPr="00DC4A16">
        <w:rPr>
          <w:rFonts w:ascii="Times New Roman" w:hAnsi="Times New Roman" w:cs="Times New Roman"/>
          <w:sz w:val="24"/>
          <w:szCs w:val="24"/>
        </w:rPr>
        <w:t>. 2005; v 10 n. 4 p 993-1004.2005.</w:t>
      </w:r>
    </w:p>
    <w:p w14:paraId="33C468E4" w14:textId="77777777" w:rsidR="00E52C18" w:rsidRPr="00DC4A16" w:rsidRDefault="00E52C18" w:rsidP="00BE304B">
      <w:pPr>
        <w:spacing w:after="100" w:afterAutospacing="1"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 xml:space="preserve">GOMES, R. A análise de dados em pesquisa qualitativa. </w:t>
      </w:r>
      <w:r w:rsidRPr="00DC4A16">
        <w:rPr>
          <w:rFonts w:ascii="Times New Roman" w:hAnsi="Times New Roman" w:cs="Times New Roman"/>
          <w:b/>
          <w:sz w:val="24"/>
          <w:szCs w:val="24"/>
        </w:rPr>
        <w:t>In: MINAYO, Maria Cecília de Souza (Org)</w:t>
      </w:r>
      <w:r w:rsidRPr="00DC4A16">
        <w:rPr>
          <w:rFonts w:ascii="Times New Roman" w:hAnsi="Times New Roman" w:cs="Times New Roman"/>
          <w:sz w:val="24"/>
          <w:szCs w:val="24"/>
        </w:rPr>
        <w:t>. Pesquisa Social. 23.ed. Rio de Janeiro: Vozes, 2004.</w:t>
      </w:r>
    </w:p>
    <w:p w14:paraId="10F8B4FE" w14:textId="77777777" w:rsidR="00E52C18" w:rsidRPr="00DC4A16" w:rsidRDefault="00E52C18" w:rsidP="00BE304B">
      <w:pPr>
        <w:spacing w:after="100" w:afterAutospacing="1"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GUERRA L.V, SILVA B.D.D. Vigilância da qualidade da água para consumo no estado do Rio de Janeiro. Ambient Soc. 2018;21:1-16. https://doi.org/10.1590/1809-4422asoc0097r2vu18L3TD.</w:t>
      </w:r>
    </w:p>
    <w:p w14:paraId="43F1C8B0" w14:textId="7BBEC18F" w:rsidR="00E52C18" w:rsidRPr="00BB0CA9" w:rsidRDefault="00E52C18" w:rsidP="00BE304B">
      <w:pPr>
        <w:spacing w:line="240" w:lineRule="auto"/>
        <w:contextualSpacing/>
        <w:mirrorIndents/>
        <w:jc w:val="left"/>
        <w:rPr>
          <w:rFonts w:ascii="Times New Roman" w:eastAsia="Times New Roman" w:hAnsi="Times New Roman" w:cs="Times New Roman"/>
          <w:color w:val="000000"/>
          <w:sz w:val="24"/>
          <w:szCs w:val="24"/>
          <w:lang w:eastAsia="pt-BR"/>
        </w:rPr>
      </w:pPr>
      <w:r w:rsidRPr="00DC4A16">
        <w:rPr>
          <w:rFonts w:ascii="Times New Roman" w:eastAsia="Times New Roman" w:hAnsi="Times New Roman" w:cs="Times New Roman"/>
          <w:color w:val="000000"/>
          <w:sz w:val="24"/>
          <w:szCs w:val="24"/>
          <w:lang w:eastAsia="pt-BR"/>
        </w:rPr>
        <w:t xml:space="preserve">OLIVEIRA JÚNIOR. A.O. </w:t>
      </w:r>
      <w:r w:rsidRPr="00DC4A16">
        <w:rPr>
          <w:rFonts w:ascii="Times New Roman" w:eastAsia="Times New Roman" w:hAnsi="Times New Roman" w:cs="Times New Roman"/>
          <w:i/>
          <w:color w:val="000000"/>
          <w:sz w:val="24"/>
          <w:szCs w:val="24"/>
          <w:lang w:eastAsia="pt-BR"/>
        </w:rPr>
        <w:t>et al</w:t>
      </w:r>
      <w:r w:rsidRPr="00DC4A16">
        <w:rPr>
          <w:rFonts w:ascii="Times New Roman" w:eastAsia="Times New Roman" w:hAnsi="Times New Roman" w:cs="Times New Roman"/>
          <w:color w:val="000000"/>
          <w:sz w:val="24"/>
          <w:szCs w:val="24"/>
          <w:lang w:eastAsia="pt-BR"/>
        </w:rPr>
        <w:t>. Sistema de Informação de Vigilância da Qualidade da Água para Consumo Humano (SISÁGUA): características, evolução e aplicabilidade. </w:t>
      </w:r>
      <w:r w:rsidRPr="00DC4A16">
        <w:rPr>
          <w:rFonts w:ascii="Times New Roman" w:eastAsia="Times New Roman" w:hAnsi="Times New Roman" w:cs="Times New Roman"/>
          <w:b/>
          <w:bCs/>
          <w:color w:val="000000"/>
          <w:sz w:val="24"/>
          <w:szCs w:val="24"/>
          <w:lang w:eastAsia="pt-BR"/>
        </w:rPr>
        <w:t>Epidemiologia e Serviços de Saúde, </w:t>
      </w:r>
      <w:r w:rsidRPr="00DC4A16">
        <w:rPr>
          <w:rFonts w:ascii="Times New Roman" w:eastAsia="Times New Roman" w:hAnsi="Times New Roman" w:cs="Times New Roman"/>
          <w:color w:val="000000"/>
          <w:sz w:val="24"/>
          <w:szCs w:val="24"/>
          <w:lang w:eastAsia="pt-BR"/>
        </w:rPr>
        <w:t xml:space="preserve">v. 28, n. 1, 2019. </w:t>
      </w:r>
    </w:p>
    <w:p w14:paraId="5A225AB3" w14:textId="142C1F70"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 xml:space="preserve">MACÊDO, J. A. B. de. Águas &amp; águas. São Paulo: Varela, 2001. 263p </w:t>
      </w:r>
    </w:p>
    <w:p w14:paraId="25A3C423" w14:textId="3AB38618" w:rsidR="00E52C18" w:rsidRPr="00BB0CA9" w:rsidRDefault="00E52C18" w:rsidP="00BB0CA9">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MERTEN, G.H.; MINELLA, J.P. Qualidade da água em bacias hidrográficas rurais: um desafio atual para a sobrevivência futura. Agroecologia e Desenvolvimento Rural Sustentável – Porto Alegre, v. 3, nº4, out/dez2002.</w:t>
      </w:r>
    </w:p>
    <w:p w14:paraId="50FDFBB9" w14:textId="0EBE6EF6" w:rsidR="00E52C18" w:rsidRPr="00BB0CA9" w:rsidRDefault="00E52C18" w:rsidP="00BE304B">
      <w:pPr>
        <w:shd w:val="clear" w:color="auto" w:fill="FFFFFF"/>
        <w:spacing w:line="240" w:lineRule="auto"/>
        <w:ind w:right="75"/>
        <w:contextualSpacing/>
        <w:mirrorIndents/>
        <w:jc w:val="left"/>
        <w:rPr>
          <w:rFonts w:ascii="Times New Roman" w:hAnsi="Times New Roman" w:cs="Times New Roman"/>
          <w:sz w:val="24"/>
          <w:szCs w:val="24"/>
          <w:lang w:val="en-US"/>
        </w:rPr>
      </w:pPr>
      <w:r w:rsidRPr="00DC4A16">
        <w:rPr>
          <w:rFonts w:ascii="Times New Roman" w:hAnsi="Times New Roman" w:cs="Times New Roman"/>
          <w:sz w:val="24"/>
          <w:szCs w:val="24"/>
          <w:lang w:val="en-US"/>
        </w:rPr>
        <w:t>NIEMINSKI, E. C et al. Using surrogates to improve plant performance. Journal American Water Works Association, [S.l.], v. 92, n. 3, p. 67-78, 2000.</w:t>
      </w:r>
    </w:p>
    <w:p w14:paraId="5F68003C" w14:textId="6944C820" w:rsidR="00E52C18" w:rsidRPr="00BB0CA9" w:rsidRDefault="00E52C18" w:rsidP="00BB0CA9">
      <w:pPr>
        <w:pStyle w:val="Ttulo1"/>
        <w:spacing w:before="0" w:line="240" w:lineRule="auto"/>
        <w:contextualSpacing/>
        <w:mirrorIndents/>
        <w:rPr>
          <w:rFonts w:cs="Times New Roman"/>
          <w:b w:val="0"/>
          <w:szCs w:val="24"/>
        </w:rPr>
      </w:pPr>
      <w:bookmarkStart w:id="21" w:name="_Toc150009095"/>
      <w:r w:rsidRPr="00DC4A16">
        <w:rPr>
          <w:rFonts w:cs="Times New Roman"/>
          <w:b w:val="0"/>
          <w:szCs w:val="24"/>
        </w:rPr>
        <w:t xml:space="preserve">PIEPER, M, PLESTSCH, M.U. </w:t>
      </w:r>
      <w:r w:rsidRPr="00DC4A16">
        <w:rPr>
          <w:rFonts w:cs="Times New Roman"/>
          <w:szCs w:val="24"/>
        </w:rPr>
        <w:t>potabilidade da água para consumo humano: uma questão de saúde pública</w:t>
      </w:r>
      <w:r w:rsidRPr="00DC4A16">
        <w:rPr>
          <w:rFonts w:cs="Times New Roman"/>
          <w:b w:val="0"/>
          <w:szCs w:val="24"/>
        </w:rPr>
        <w:t>. Salão do conhecimento, ciências, tecnologia e desenvolvimento social. XIX Jornada de Pesquisa. UNIJUI.2014.</w:t>
      </w:r>
      <w:bookmarkEnd w:id="21"/>
    </w:p>
    <w:p w14:paraId="61EE0B24" w14:textId="1C7C57E6" w:rsidR="00E52C18" w:rsidRPr="00BB0CA9" w:rsidRDefault="00E52C18" w:rsidP="00BE304B">
      <w:pPr>
        <w:shd w:val="clear" w:color="auto" w:fill="FFFFFF"/>
        <w:spacing w:line="240" w:lineRule="auto"/>
        <w:ind w:right="75"/>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PALMEIRA A.R.O.A, SILVA V.A.T.H, DIAS JÚNIOR F.L, Stancari RCA, Nascentes GAN, Anversa L. Physicochemical and microbiological quality of the public water supply in 38 cities from the midwest region of the State of São Paulo, Brazil. Water Environm Res. 20</w:t>
      </w:r>
    </w:p>
    <w:p w14:paraId="014E80E7" w14:textId="7EF1C76B" w:rsidR="00E52C18" w:rsidRPr="00DC4A16" w:rsidRDefault="00E52C18" w:rsidP="00BE304B">
      <w:pPr>
        <w:shd w:val="clear" w:color="auto" w:fill="FFFFFF"/>
        <w:spacing w:line="240" w:lineRule="auto"/>
        <w:ind w:right="75"/>
        <w:contextualSpacing/>
        <w:mirrorIndents/>
        <w:jc w:val="left"/>
        <w:rPr>
          <w:rFonts w:ascii="Times New Roman" w:eastAsia="Times New Roman" w:hAnsi="Times New Roman" w:cs="Times New Roman"/>
          <w:color w:val="000000"/>
          <w:sz w:val="24"/>
          <w:szCs w:val="24"/>
          <w:lang w:eastAsia="pt-BR"/>
        </w:rPr>
      </w:pPr>
      <w:r w:rsidRPr="00DC4A16">
        <w:rPr>
          <w:rFonts w:ascii="Times New Roman" w:eastAsia="Times New Roman" w:hAnsi="Times New Roman" w:cs="Times New Roman"/>
          <w:color w:val="000000"/>
          <w:sz w:val="24"/>
          <w:szCs w:val="24"/>
          <w:lang w:eastAsia="pt-BR"/>
        </w:rPr>
        <w:t xml:space="preserve">QUEIROZ, A. C. L. </w:t>
      </w:r>
      <w:r w:rsidRPr="00DC4A16">
        <w:rPr>
          <w:rFonts w:ascii="Times New Roman" w:eastAsia="Times New Roman" w:hAnsi="Times New Roman" w:cs="Times New Roman"/>
          <w:i/>
          <w:color w:val="000000"/>
          <w:sz w:val="24"/>
          <w:szCs w:val="24"/>
          <w:lang w:eastAsia="pt-BR"/>
        </w:rPr>
        <w:t>et al</w:t>
      </w:r>
      <w:r w:rsidRPr="00DC4A16">
        <w:rPr>
          <w:rFonts w:ascii="Times New Roman" w:eastAsia="Times New Roman" w:hAnsi="Times New Roman" w:cs="Times New Roman"/>
          <w:color w:val="000000"/>
          <w:sz w:val="24"/>
          <w:szCs w:val="24"/>
          <w:lang w:eastAsia="pt-BR"/>
        </w:rPr>
        <w:t>. O uso da pesquisa-ação para a avaliação e o aprimoramento de práticas integradas para a vigilância da qualidade da água para consumo humano: potencialidades e desafios. </w:t>
      </w:r>
      <w:r w:rsidRPr="00DC4A16">
        <w:rPr>
          <w:rFonts w:ascii="Times New Roman" w:eastAsia="Times New Roman" w:hAnsi="Times New Roman" w:cs="Times New Roman"/>
          <w:b/>
          <w:bCs/>
          <w:color w:val="000000"/>
          <w:sz w:val="24"/>
          <w:szCs w:val="24"/>
          <w:lang w:eastAsia="pt-BR"/>
        </w:rPr>
        <w:t xml:space="preserve">Engenharia Sanitária e Ambiental. </w:t>
      </w:r>
      <w:r w:rsidRPr="00DC4A16">
        <w:rPr>
          <w:rFonts w:ascii="Times New Roman" w:eastAsia="Times New Roman" w:hAnsi="Times New Roman" w:cs="Times New Roman"/>
          <w:color w:val="000000"/>
          <w:sz w:val="24"/>
          <w:szCs w:val="24"/>
          <w:lang w:eastAsia="pt-BR"/>
        </w:rPr>
        <w:t xml:space="preserve">v. 17, n. 3, p. 277-286, 2012. </w:t>
      </w:r>
    </w:p>
    <w:p w14:paraId="7D6C163D" w14:textId="545C95F5" w:rsidR="00E52C18" w:rsidRPr="00BB0CA9" w:rsidRDefault="00E52C18" w:rsidP="00BE304B">
      <w:pPr>
        <w:shd w:val="clear" w:color="auto" w:fill="FFFFFF"/>
        <w:spacing w:line="240" w:lineRule="auto"/>
        <w:ind w:right="75"/>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SCURACCHIO, P. A Qualidade da água utilizada para consumo em escolas no município de São Carlos-SP. Dissertação de mestrado. Universidade federal paulista Júlio de Mesquita Filho. Araraquara, 2010.</w:t>
      </w:r>
    </w:p>
    <w:p w14:paraId="733764A2" w14:textId="2A137288"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 xml:space="preserve">SOUZA, J. </w:t>
      </w:r>
      <w:r w:rsidRPr="00DC4A16">
        <w:rPr>
          <w:rFonts w:ascii="Times New Roman" w:hAnsi="Times New Roman" w:cs="Times New Roman"/>
          <w:sz w:val="24"/>
          <w:szCs w:val="24"/>
        </w:rPr>
        <w:tab/>
      </w:r>
      <w:r w:rsidRPr="00DC4A16">
        <w:rPr>
          <w:rFonts w:ascii="Times New Roman" w:hAnsi="Times New Roman" w:cs="Times New Roman"/>
          <w:b/>
          <w:sz w:val="24"/>
          <w:szCs w:val="24"/>
        </w:rPr>
        <w:t xml:space="preserve">Conformidade da água de abastecimento de Campina Grande (PB) com o padrão de aceitação para consumo humano. </w:t>
      </w:r>
      <w:r w:rsidRPr="00DC4A16">
        <w:rPr>
          <w:rFonts w:ascii="Times New Roman" w:hAnsi="Times New Roman" w:cs="Times New Roman"/>
          <w:sz w:val="24"/>
          <w:szCs w:val="24"/>
        </w:rPr>
        <w:t xml:space="preserve">Campina Grande, UNCB, 2010. </w:t>
      </w:r>
      <w:r w:rsidRPr="00DC4A16">
        <w:rPr>
          <w:rFonts w:ascii="Times New Roman" w:hAnsi="Times New Roman" w:cs="Times New Roman"/>
          <w:sz w:val="24"/>
          <w:szCs w:val="24"/>
          <w:lang w:val="en-US"/>
        </w:rPr>
        <w:t>Dissertação de mestrado.</w:t>
      </w:r>
    </w:p>
    <w:p w14:paraId="75BD6DB1" w14:textId="18F92BD6" w:rsidR="00E52C18" w:rsidRPr="00BB0CA9" w:rsidRDefault="00E52C18" w:rsidP="00BE304B">
      <w:pPr>
        <w:spacing w:line="240" w:lineRule="auto"/>
        <w:contextualSpacing/>
        <w:mirrorIndents/>
        <w:jc w:val="left"/>
        <w:rPr>
          <w:rFonts w:ascii="Times New Roman" w:hAnsi="Times New Roman" w:cs="Times New Roman"/>
          <w:sz w:val="24"/>
          <w:szCs w:val="24"/>
          <w:lang w:val="en-US"/>
        </w:rPr>
      </w:pPr>
      <w:r w:rsidRPr="00DC4A16">
        <w:rPr>
          <w:rFonts w:ascii="Times New Roman" w:hAnsi="Times New Roman" w:cs="Times New Roman"/>
          <w:sz w:val="24"/>
          <w:szCs w:val="24"/>
        </w:rPr>
        <w:t xml:space="preserve">TARTLER, N. </w:t>
      </w:r>
      <w:r w:rsidRPr="00DC4A16">
        <w:rPr>
          <w:rFonts w:ascii="Times New Roman" w:hAnsi="Times New Roman" w:cs="Times New Roman"/>
          <w:b/>
          <w:sz w:val="24"/>
          <w:szCs w:val="24"/>
        </w:rPr>
        <w:t>Análise da vigilância da qualidade da água para consumo humano no município de Diamantina, Alto Jequitinhonha/MG: um estudo no distrito de Sopa.</w:t>
      </w:r>
      <w:r w:rsidRPr="00DC4A16">
        <w:rPr>
          <w:rFonts w:ascii="Times New Roman" w:hAnsi="Times New Roman" w:cs="Times New Roman"/>
          <w:sz w:val="24"/>
          <w:szCs w:val="24"/>
        </w:rPr>
        <w:t xml:space="preserve"> </w:t>
      </w:r>
      <w:r w:rsidRPr="00DC4A16">
        <w:rPr>
          <w:rFonts w:ascii="Times New Roman" w:hAnsi="Times New Roman" w:cs="Times New Roman"/>
          <w:sz w:val="24"/>
          <w:szCs w:val="24"/>
          <w:lang w:val="en-US"/>
        </w:rPr>
        <w:t>UFVJM, 2014. 117p. Dissertação de mestrado.</w:t>
      </w:r>
    </w:p>
    <w:p w14:paraId="735A17C7" w14:textId="00E00595" w:rsidR="00E52C18" w:rsidRPr="00BB0CA9"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rPr>
        <w:t>TORTORA, G.J; FUNKE, B.R; CASE, C.L. Microbiologia. 12ª ed. São Paulo, 2017.</w:t>
      </w:r>
    </w:p>
    <w:p w14:paraId="12ED2EC0" w14:textId="0D482F9B" w:rsidR="00E52C18" w:rsidRPr="00BB0CA9" w:rsidRDefault="00E52C18" w:rsidP="00BE304B">
      <w:pPr>
        <w:spacing w:line="240" w:lineRule="auto"/>
        <w:contextualSpacing/>
        <w:mirrorIndents/>
        <w:jc w:val="left"/>
        <w:rPr>
          <w:rFonts w:ascii="Times New Roman" w:hAnsi="Times New Roman" w:cs="Times New Roman"/>
          <w:color w:val="000000"/>
          <w:sz w:val="24"/>
          <w:szCs w:val="24"/>
          <w:lang w:val="en-US"/>
        </w:rPr>
      </w:pPr>
      <w:r w:rsidRPr="00DC4A16">
        <w:rPr>
          <w:rFonts w:ascii="Times New Roman" w:hAnsi="Times New Roman" w:cs="Times New Roman"/>
          <w:color w:val="000000"/>
          <w:sz w:val="24"/>
          <w:szCs w:val="24"/>
          <w:lang w:val="en-US"/>
        </w:rPr>
        <w:t xml:space="preserve">VASCONCELOS, C. H. </w:t>
      </w:r>
      <w:r w:rsidRPr="00DC4A16">
        <w:rPr>
          <w:rFonts w:ascii="Times New Roman" w:hAnsi="Times New Roman" w:cs="Times New Roman"/>
          <w:i/>
          <w:color w:val="000000"/>
          <w:sz w:val="24"/>
          <w:szCs w:val="24"/>
          <w:lang w:val="en-US"/>
        </w:rPr>
        <w:t>et al</w:t>
      </w:r>
      <w:r w:rsidRPr="00DC4A16">
        <w:rPr>
          <w:rFonts w:ascii="Times New Roman" w:hAnsi="Times New Roman" w:cs="Times New Roman"/>
          <w:color w:val="000000"/>
          <w:sz w:val="24"/>
          <w:szCs w:val="24"/>
          <w:lang w:val="en-US"/>
        </w:rPr>
        <w:t>. Surveillance of the drinking water quality din the Legal Amazon: analysis of vulnerable areas. </w:t>
      </w:r>
      <w:r w:rsidRPr="00DC4A16">
        <w:rPr>
          <w:rFonts w:ascii="Times New Roman" w:hAnsi="Times New Roman" w:cs="Times New Roman"/>
          <w:bCs/>
          <w:color w:val="000000"/>
          <w:sz w:val="24"/>
          <w:szCs w:val="24"/>
          <w:lang w:val="en-US"/>
        </w:rPr>
        <w:t>Cadernos Saúde Coletiva. </w:t>
      </w:r>
      <w:r w:rsidRPr="00DC4A16">
        <w:rPr>
          <w:rFonts w:ascii="Times New Roman" w:hAnsi="Times New Roman" w:cs="Times New Roman"/>
          <w:color w:val="000000"/>
          <w:sz w:val="24"/>
          <w:szCs w:val="24"/>
          <w:lang w:val="en-US"/>
        </w:rPr>
        <w:t xml:space="preserve">v. 24, n. 1, p. 14-20, 2016. </w:t>
      </w:r>
    </w:p>
    <w:p w14:paraId="68C1C775" w14:textId="25571624" w:rsidR="00E52C18" w:rsidRPr="00DC4A16" w:rsidRDefault="00E52C18" w:rsidP="00BE304B">
      <w:pPr>
        <w:spacing w:line="240" w:lineRule="auto"/>
        <w:contextualSpacing/>
        <w:mirrorIndents/>
        <w:jc w:val="left"/>
        <w:rPr>
          <w:rFonts w:ascii="Times New Roman" w:hAnsi="Times New Roman" w:cs="Times New Roman"/>
          <w:color w:val="000000"/>
          <w:sz w:val="24"/>
          <w:szCs w:val="24"/>
          <w:lang w:val="en-US"/>
        </w:rPr>
      </w:pPr>
      <w:r w:rsidRPr="00DC4A16">
        <w:rPr>
          <w:rFonts w:ascii="Times New Roman" w:hAnsi="Times New Roman" w:cs="Times New Roman"/>
          <w:sz w:val="24"/>
          <w:szCs w:val="24"/>
          <w:lang w:val="en-US"/>
        </w:rPr>
        <w:t>VIEIRA, P.; COELHO, S. T.; LOUREIRO, D. Accounting for the influence of initial chlorine concentration, TOC, iron and temperature when modeling chlorine decay in water supply. Journal of Water Suplly, v. 53, n. 7, 2014.</w:t>
      </w:r>
    </w:p>
    <w:p w14:paraId="6D0DC864" w14:textId="77777777" w:rsidR="00E52C18" w:rsidRPr="00DC4A16" w:rsidRDefault="00E52C18" w:rsidP="00BE304B">
      <w:pPr>
        <w:spacing w:line="240" w:lineRule="auto"/>
        <w:contextualSpacing/>
        <w:mirrorIndents/>
        <w:jc w:val="left"/>
        <w:rPr>
          <w:rFonts w:ascii="Times New Roman" w:hAnsi="Times New Roman" w:cs="Times New Roman"/>
          <w:sz w:val="24"/>
          <w:szCs w:val="24"/>
        </w:rPr>
      </w:pPr>
      <w:r w:rsidRPr="00DC4A16">
        <w:rPr>
          <w:rFonts w:ascii="Times New Roman" w:hAnsi="Times New Roman" w:cs="Times New Roman"/>
          <w:sz w:val="24"/>
          <w:szCs w:val="24"/>
          <w:lang w:val="en-US"/>
        </w:rPr>
        <w:t xml:space="preserve">WORLD HEALTH ORGANIZATION. Guidelines for drinking water quality. </w:t>
      </w:r>
      <w:r w:rsidRPr="00DC4A16">
        <w:rPr>
          <w:rFonts w:ascii="Times New Roman" w:hAnsi="Times New Roman" w:cs="Times New Roman"/>
          <w:sz w:val="24"/>
          <w:szCs w:val="24"/>
        </w:rPr>
        <w:t>4. ed. Geneva: WHO, 2011. 541 p.</w:t>
      </w:r>
    </w:p>
    <w:p w14:paraId="44CD8BF4" w14:textId="77777777" w:rsidR="00E52C18" w:rsidRPr="00DC4A16" w:rsidRDefault="00E52C18" w:rsidP="00BE304B">
      <w:pPr>
        <w:spacing w:line="240" w:lineRule="auto"/>
        <w:contextualSpacing/>
        <w:mirrorIndents/>
        <w:jc w:val="left"/>
        <w:rPr>
          <w:rFonts w:ascii="Times New Roman" w:hAnsi="Times New Roman" w:cs="Times New Roman"/>
          <w:sz w:val="24"/>
          <w:szCs w:val="24"/>
        </w:rPr>
      </w:pPr>
    </w:p>
    <w:p w14:paraId="029B1886" w14:textId="77777777" w:rsidR="00E52C18" w:rsidRPr="00DC4A16" w:rsidRDefault="00E52C18" w:rsidP="00BE304B">
      <w:pPr>
        <w:spacing w:after="100" w:afterAutospacing="1" w:line="240" w:lineRule="auto"/>
        <w:contextualSpacing/>
        <w:mirrorIndents/>
        <w:rPr>
          <w:rFonts w:ascii="Times New Roman" w:hAnsi="Times New Roman" w:cs="Times New Roman"/>
          <w:sz w:val="24"/>
          <w:szCs w:val="24"/>
        </w:rPr>
      </w:pPr>
    </w:p>
    <w:sectPr w:rsidR="00E52C18" w:rsidRPr="00DC4A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7CE8F" w14:textId="77777777" w:rsidR="00ED6943" w:rsidRDefault="00ED6943">
      <w:pPr>
        <w:spacing w:line="240" w:lineRule="auto"/>
      </w:pPr>
      <w:r>
        <w:separator/>
      </w:r>
    </w:p>
  </w:endnote>
  <w:endnote w:type="continuationSeparator" w:id="0">
    <w:p w14:paraId="738EF3E9" w14:textId="77777777" w:rsidR="00ED6943" w:rsidRDefault="00ED6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ItalicMT">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CBDEC" w14:textId="77777777" w:rsidR="00ED6943" w:rsidRDefault="00ED6943">
      <w:pPr>
        <w:spacing w:line="240" w:lineRule="auto"/>
      </w:pPr>
      <w:r>
        <w:separator/>
      </w:r>
    </w:p>
  </w:footnote>
  <w:footnote w:type="continuationSeparator" w:id="0">
    <w:p w14:paraId="0893701A" w14:textId="77777777" w:rsidR="00ED6943" w:rsidRDefault="00ED69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560429"/>
      <w:docPartObj>
        <w:docPartGallery w:val="Page Numbers (Top of Page)"/>
        <w:docPartUnique/>
      </w:docPartObj>
    </w:sdtPr>
    <w:sdtEndPr/>
    <w:sdtContent>
      <w:p w14:paraId="105FFA91" w14:textId="7C3AE0B4" w:rsidR="00C70BF7" w:rsidRDefault="00C70BF7">
        <w:pPr>
          <w:pStyle w:val="Cabealho"/>
          <w:jc w:val="right"/>
        </w:pPr>
        <w:r>
          <w:fldChar w:fldCharType="begin"/>
        </w:r>
        <w:r>
          <w:instrText>PAGE   \* MERGEFORMAT</w:instrText>
        </w:r>
        <w:r>
          <w:fldChar w:fldCharType="separate"/>
        </w:r>
        <w:r w:rsidR="00276791">
          <w:rPr>
            <w:noProof/>
          </w:rPr>
          <w:t>1</w:t>
        </w:r>
        <w:r>
          <w:fldChar w:fldCharType="end"/>
        </w:r>
      </w:p>
    </w:sdtContent>
  </w:sdt>
  <w:p w14:paraId="4D1C4A31" w14:textId="77777777" w:rsidR="00C70BF7" w:rsidRDefault="00C70BF7" w:rsidP="00993563">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5E4"/>
    <w:multiLevelType w:val="hybridMultilevel"/>
    <w:tmpl w:val="00168410"/>
    <w:lvl w:ilvl="0" w:tplc="97AE6576">
      <w:start w:val="1"/>
      <w:numFmt w:val="decimal"/>
      <w:lvlText w:val="(%1)"/>
      <w:lvlJc w:val="left"/>
      <w:pPr>
        <w:ind w:left="405" w:hanging="360"/>
      </w:pPr>
      <w:rPr>
        <w:rFonts w:asciiTheme="minorHAnsi" w:hAnsiTheme="minorHAnsi" w:cstheme="minorBidi" w:hint="default"/>
        <w:color w:val="auto"/>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
    <w:nsid w:val="04777B23"/>
    <w:multiLevelType w:val="hybridMultilevel"/>
    <w:tmpl w:val="A25AC1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C1E79F9"/>
    <w:multiLevelType w:val="multilevel"/>
    <w:tmpl w:val="2B3E2E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C752CC"/>
    <w:multiLevelType w:val="hybridMultilevel"/>
    <w:tmpl w:val="5BD096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0176995"/>
    <w:multiLevelType w:val="multilevel"/>
    <w:tmpl w:val="6C4AF4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F005A7"/>
    <w:multiLevelType w:val="hybridMultilevel"/>
    <w:tmpl w:val="769A8262"/>
    <w:lvl w:ilvl="0" w:tplc="3E2ED50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AB054B"/>
    <w:multiLevelType w:val="multilevel"/>
    <w:tmpl w:val="9544BDE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6873BC0"/>
    <w:multiLevelType w:val="hybridMultilevel"/>
    <w:tmpl w:val="BFD60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7047821"/>
    <w:multiLevelType w:val="hybridMultilevel"/>
    <w:tmpl w:val="BF06F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9491925"/>
    <w:multiLevelType w:val="multilevel"/>
    <w:tmpl w:val="C3482C4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A1478F0"/>
    <w:multiLevelType w:val="multilevel"/>
    <w:tmpl w:val="7E5ACC94"/>
    <w:lvl w:ilvl="0">
      <w:start w:val="4"/>
      <w:numFmt w:val="decimal"/>
      <w:lvlText w:val="%1"/>
      <w:lvlJc w:val="left"/>
      <w:pPr>
        <w:ind w:left="360" w:hanging="360"/>
      </w:pPr>
      <w:rPr>
        <w:rFonts w:hint="default"/>
        <w:color w:val="010202"/>
      </w:rPr>
    </w:lvl>
    <w:lvl w:ilvl="1">
      <w:start w:val="2"/>
      <w:numFmt w:val="decimal"/>
      <w:lvlText w:val="%1.%2"/>
      <w:lvlJc w:val="left"/>
      <w:pPr>
        <w:ind w:left="360" w:hanging="360"/>
      </w:pPr>
      <w:rPr>
        <w:rFonts w:hint="default"/>
        <w:color w:val="010202"/>
      </w:rPr>
    </w:lvl>
    <w:lvl w:ilvl="2">
      <w:start w:val="1"/>
      <w:numFmt w:val="decimal"/>
      <w:lvlText w:val="%1.%2.%3"/>
      <w:lvlJc w:val="left"/>
      <w:pPr>
        <w:ind w:left="720" w:hanging="720"/>
      </w:pPr>
      <w:rPr>
        <w:rFonts w:hint="default"/>
        <w:color w:val="010202"/>
      </w:rPr>
    </w:lvl>
    <w:lvl w:ilvl="3">
      <w:start w:val="1"/>
      <w:numFmt w:val="decimal"/>
      <w:lvlText w:val="%1.%2.%3.%4"/>
      <w:lvlJc w:val="left"/>
      <w:pPr>
        <w:ind w:left="720" w:hanging="720"/>
      </w:pPr>
      <w:rPr>
        <w:rFonts w:hint="default"/>
        <w:color w:val="010202"/>
      </w:rPr>
    </w:lvl>
    <w:lvl w:ilvl="4">
      <w:start w:val="1"/>
      <w:numFmt w:val="decimal"/>
      <w:lvlText w:val="%1.%2.%3.%4.%5"/>
      <w:lvlJc w:val="left"/>
      <w:pPr>
        <w:ind w:left="1080" w:hanging="1080"/>
      </w:pPr>
      <w:rPr>
        <w:rFonts w:hint="default"/>
        <w:color w:val="010202"/>
      </w:rPr>
    </w:lvl>
    <w:lvl w:ilvl="5">
      <w:start w:val="1"/>
      <w:numFmt w:val="decimal"/>
      <w:lvlText w:val="%1.%2.%3.%4.%5.%6"/>
      <w:lvlJc w:val="left"/>
      <w:pPr>
        <w:ind w:left="1080" w:hanging="1080"/>
      </w:pPr>
      <w:rPr>
        <w:rFonts w:hint="default"/>
        <w:color w:val="010202"/>
      </w:rPr>
    </w:lvl>
    <w:lvl w:ilvl="6">
      <w:start w:val="1"/>
      <w:numFmt w:val="decimal"/>
      <w:lvlText w:val="%1.%2.%3.%4.%5.%6.%7"/>
      <w:lvlJc w:val="left"/>
      <w:pPr>
        <w:ind w:left="1440" w:hanging="1440"/>
      </w:pPr>
      <w:rPr>
        <w:rFonts w:hint="default"/>
        <w:color w:val="010202"/>
      </w:rPr>
    </w:lvl>
    <w:lvl w:ilvl="7">
      <w:start w:val="1"/>
      <w:numFmt w:val="decimal"/>
      <w:lvlText w:val="%1.%2.%3.%4.%5.%6.%7.%8"/>
      <w:lvlJc w:val="left"/>
      <w:pPr>
        <w:ind w:left="1440" w:hanging="1440"/>
      </w:pPr>
      <w:rPr>
        <w:rFonts w:hint="default"/>
        <w:color w:val="010202"/>
      </w:rPr>
    </w:lvl>
    <w:lvl w:ilvl="8">
      <w:start w:val="1"/>
      <w:numFmt w:val="decimal"/>
      <w:lvlText w:val="%1.%2.%3.%4.%5.%6.%7.%8.%9"/>
      <w:lvlJc w:val="left"/>
      <w:pPr>
        <w:ind w:left="1800" w:hanging="1800"/>
      </w:pPr>
      <w:rPr>
        <w:rFonts w:hint="default"/>
        <w:color w:val="010202"/>
      </w:rPr>
    </w:lvl>
  </w:abstractNum>
  <w:abstractNum w:abstractNumId="11">
    <w:nsid w:val="2CA74A63"/>
    <w:multiLevelType w:val="multilevel"/>
    <w:tmpl w:val="DA8A8D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CDB07AC"/>
    <w:multiLevelType w:val="hybridMultilevel"/>
    <w:tmpl w:val="0EDEB0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0377BFE"/>
    <w:multiLevelType w:val="hybridMultilevel"/>
    <w:tmpl w:val="454249C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nsid w:val="33C96113"/>
    <w:multiLevelType w:val="multilevel"/>
    <w:tmpl w:val="E7E4A1EE"/>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41254CE"/>
    <w:multiLevelType w:val="multilevel"/>
    <w:tmpl w:val="71346D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78B1D50"/>
    <w:multiLevelType w:val="multilevel"/>
    <w:tmpl w:val="6CFEB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6D3F27"/>
    <w:multiLevelType w:val="hybridMultilevel"/>
    <w:tmpl w:val="D7D6CB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B6C677F"/>
    <w:multiLevelType w:val="multilevel"/>
    <w:tmpl w:val="82F0D326"/>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B795BFC"/>
    <w:multiLevelType w:val="hybridMultilevel"/>
    <w:tmpl w:val="8FCC17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C7520C9"/>
    <w:multiLevelType w:val="multilevel"/>
    <w:tmpl w:val="ECB0BB4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0443860"/>
    <w:multiLevelType w:val="hybridMultilevel"/>
    <w:tmpl w:val="DCE27A3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40DC74FD"/>
    <w:multiLevelType w:val="hybridMultilevel"/>
    <w:tmpl w:val="A2CC11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52B5858"/>
    <w:multiLevelType w:val="hybridMultilevel"/>
    <w:tmpl w:val="3AC4E71C"/>
    <w:lvl w:ilvl="0" w:tplc="63506E06">
      <w:start w:val="1"/>
      <w:numFmt w:val="decimal"/>
      <w:lvlText w:val="(%1)"/>
      <w:lvlJc w:val="left"/>
      <w:pPr>
        <w:ind w:left="405" w:hanging="360"/>
      </w:pPr>
      <w:rPr>
        <w:rFonts w:asciiTheme="minorHAnsi" w:hAnsiTheme="minorHAnsi" w:cstheme="minorBidi" w:hint="default"/>
        <w:color w:val="auto"/>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4">
    <w:nsid w:val="4EBD6286"/>
    <w:multiLevelType w:val="hybridMultilevel"/>
    <w:tmpl w:val="EDB6DC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F857A7E"/>
    <w:multiLevelType w:val="hybridMultilevel"/>
    <w:tmpl w:val="AD6A2E66"/>
    <w:lvl w:ilvl="0" w:tplc="3684DF7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461BC3"/>
    <w:multiLevelType w:val="hybridMultilevel"/>
    <w:tmpl w:val="7C94C8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DCF0DAD"/>
    <w:multiLevelType w:val="hybridMultilevel"/>
    <w:tmpl w:val="AEE4F26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64D04987"/>
    <w:multiLevelType w:val="hybridMultilevel"/>
    <w:tmpl w:val="EF122F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5D95E97"/>
    <w:multiLevelType w:val="multilevel"/>
    <w:tmpl w:val="02FAAB84"/>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99E6E89"/>
    <w:multiLevelType w:val="hybridMultilevel"/>
    <w:tmpl w:val="7E1EAD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9"/>
  </w:num>
  <w:num w:numId="3">
    <w:abstractNumId w:val="7"/>
  </w:num>
  <w:num w:numId="4">
    <w:abstractNumId w:val="10"/>
  </w:num>
  <w:num w:numId="5">
    <w:abstractNumId w:val="0"/>
  </w:num>
  <w:num w:numId="6">
    <w:abstractNumId w:val="23"/>
  </w:num>
  <w:num w:numId="7">
    <w:abstractNumId w:val="5"/>
  </w:num>
  <w:num w:numId="8">
    <w:abstractNumId w:val="25"/>
  </w:num>
  <w:num w:numId="9">
    <w:abstractNumId w:val="11"/>
  </w:num>
  <w:num w:numId="10">
    <w:abstractNumId w:val="18"/>
  </w:num>
  <w:num w:numId="11">
    <w:abstractNumId w:val="29"/>
  </w:num>
  <w:num w:numId="12">
    <w:abstractNumId w:val="15"/>
  </w:num>
  <w:num w:numId="13">
    <w:abstractNumId w:val="22"/>
  </w:num>
  <w:num w:numId="14">
    <w:abstractNumId w:val="17"/>
  </w:num>
  <w:num w:numId="15">
    <w:abstractNumId w:val="24"/>
  </w:num>
  <w:num w:numId="16">
    <w:abstractNumId w:val="20"/>
  </w:num>
  <w:num w:numId="17">
    <w:abstractNumId w:val="9"/>
  </w:num>
  <w:num w:numId="18">
    <w:abstractNumId w:val="14"/>
  </w:num>
  <w:num w:numId="19">
    <w:abstractNumId w:val="27"/>
  </w:num>
  <w:num w:numId="20">
    <w:abstractNumId w:val="30"/>
  </w:num>
  <w:num w:numId="21">
    <w:abstractNumId w:val="26"/>
  </w:num>
  <w:num w:numId="22">
    <w:abstractNumId w:val="28"/>
  </w:num>
  <w:num w:numId="23">
    <w:abstractNumId w:val="21"/>
  </w:num>
  <w:num w:numId="24">
    <w:abstractNumId w:val="4"/>
  </w:num>
  <w:num w:numId="25">
    <w:abstractNumId w:val="6"/>
  </w:num>
  <w:num w:numId="26">
    <w:abstractNumId w:val="3"/>
  </w:num>
  <w:num w:numId="27">
    <w:abstractNumId w:val="1"/>
  </w:num>
  <w:num w:numId="28">
    <w:abstractNumId w:val="13"/>
  </w:num>
  <w:num w:numId="29">
    <w:abstractNumId w:val="8"/>
  </w:num>
  <w:num w:numId="30">
    <w:abstractNumId w:val="1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E52"/>
    <w:rsid w:val="000021F3"/>
    <w:rsid w:val="00003C38"/>
    <w:rsid w:val="00004808"/>
    <w:rsid w:val="000058C6"/>
    <w:rsid w:val="00006E4A"/>
    <w:rsid w:val="00006F9B"/>
    <w:rsid w:val="0000761E"/>
    <w:rsid w:val="00010ABB"/>
    <w:rsid w:val="00010D5B"/>
    <w:rsid w:val="0001261B"/>
    <w:rsid w:val="00013BE5"/>
    <w:rsid w:val="000141A6"/>
    <w:rsid w:val="000156F5"/>
    <w:rsid w:val="00017E43"/>
    <w:rsid w:val="000202BB"/>
    <w:rsid w:val="000213E0"/>
    <w:rsid w:val="00021489"/>
    <w:rsid w:val="00024A9C"/>
    <w:rsid w:val="0002526B"/>
    <w:rsid w:val="00026BA1"/>
    <w:rsid w:val="00026EA5"/>
    <w:rsid w:val="000274EC"/>
    <w:rsid w:val="00033A53"/>
    <w:rsid w:val="00034FA4"/>
    <w:rsid w:val="00036C76"/>
    <w:rsid w:val="000401AA"/>
    <w:rsid w:val="000425FC"/>
    <w:rsid w:val="00042B2C"/>
    <w:rsid w:val="00043100"/>
    <w:rsid w:val="000431DC"/>
    <w:rsid w:val="00044067"/>
    <w:rsid w:val="00044820"/>
    <w:rsid w:val="00045706"/>
    <w:rsid w:val="00046496"/>
    <w:rsid w:val="00046FCB"/>
    <w:rsid w:val="00047E2E"/>
    <w:rsid w:val="00050861"/>
    <w:rsid w:val="00051B16"/>
    <w:rsid w:val="00052312"/>
    <w:rsid w:val="00053358"/>
    <w:rsid w:val="000534D3"/>
    <w:rsid w:val="00054F9F"/>
    <w:rsid w:val="000554B4"/>
    <w:rsid w:val="000555A2"/>
    <w:rsid w:val="00057D37"/>
    <w:rsid w:val="00060BD7"/>
    <w:rsid w:val="00063A59"/>
    <w:rsid w:val="00066230"/>
    <w:rsid w:val="00070F1B"/>
    <w:rsid w:val="0007133D"/>
    <w:rsid w:val="0007411C"/>
    <w:rsid w:val="000741E1"/>
    <w:rsid w:val="000757FB"/>
    <w:rsid w:val="00081FF8"/>
    <w:rsid w:val="000823EB"/>
    <w:rsid w:val="00083D8A"/>
    <w:rsid w:val="000848E2"/>
    <w:rsid w:val="00084D45"/>
    <w:rsid w:val="000853C1"/>
    <w:rsid w:val="00085695"/>
    <w:rsid w:val="0008598E"/>
    <w:rsid w:val="000859D9"/>
    <w:rsid w:val="00086393"/>
    <w:rsid w:val="00086F66"/>
    <w:rsid w:val="000874AD"/>
    <w:rsid w:val="00091135"/>
    <w:rsid w:val="00091C75"/>
    <w:rsid w:val="00094388"/>
    <w:rsid w:val="00096DF0"/>
    <w:rsid w:val="00096E2C"/>
    <w:rsid w:val="000A20AF"/>
    <w:rsid w:val="000A238E"/>
    <w:rsid w:val="000A28E5"/>
    <w:rsid w:val="000A2E9F"/>
    <w:rsid w:val="000B086A"/>
    <w:rsid w:val="000B255D"/>
    <w:rsid w:val="000B2A5A"/>
    <w:rsid w:val="000B3628"/>
    <w:rsid w:val="000B3704"/>
    <w:rsid w:val="000B4C5F"/>
    <w:rsid w:val="000B57BB"/>
    <w:rsid w:val="000B5B3D"/>
    <w:rsid w:val="000B6DCC"/>
    <w:rsid w:val="000C22B1"/>
    <w:rsid w:val="000C33F8"/>
    <w:rsid w:val="000C3610"/>
    <w:rsid w:val="000C4145"/>
    <w:rsid w:val="000C427B"/>
    <w:rsid w:val="000C57AE"/>
    <w:rsid w:val="000C6730"/>
    <w:rsid w:val="000C69B7"/>
    <w:rsid w:val="000C6B98"/>
    <w:rsid w:val="000C6C30"/>
    <w:rsid w:val="000C7129"/>
    <w:rsid w:val="000C7F42"/>
    <w:rsid w:val="000D10AB"/>
    <w:rsid w:val="000D1101"/>
    <w:rsid w:val="000D12C3"/>
    <w:rsid w:val="000D31D6"/>
    <w:rsid w:val="000D3593"/>
    <w:rsid w:val="000D4432"/>
    <w:rsid w:val="000D494B"/>
    <w:rsid w:val="000D7B42"/>
    <w:rsid w:val="000D7DFC"/>
    <w:rsid w:val="000E05E3"/>
    <w:rsid w:val="000E0F52"/>
    <w:rsid w:val="000E1BBE"/>
    <w:rsid w:val="000E1BEB"/>
    <w:rsid w:val="000E257A"/>
    <w:rsid w:val="000E3B5A"/>
    <w:rsid w:val="000E5D90"/>
    <w:rsid w:val="000E6FE6"/>
    <w:rsid w:val="000F0464"/>
    <w:rsid w:val="000F3DE9"/>
    <w:rsid w:val="000F45A3"/>
    <w:rsid w:val="000F4AEE"/>
    <w:rsid w:val="000F55BA"/>
    <w:rsid w:val="000F64FB"/>
    <w:rsid w:val="000F69E6"/>
    <w:rsid w:val="00100439"/>
    <w:rsid w:val="00102026"/>
    <w:rsid w:val="00102D77"/>
    <w:rsid w:val="00105549"/>
    <w:rsid w:val="00107B05"/>
    <w:rsid w:val="001108C5"/>
    <w:rsid w:val="001110F4"/>
    <w:rsid w:val="001114BA"/>
    <w:rsid w:val="00113668"/>
    <w:rsid w:val="00117ADF"/>
    <w:rsid w:val="00120A5B"/>
    <w:rsid w:val="00121163"/>
    <w:rsid w:val="00122CA4"/>
    <w:rsid w:val="00122DAB"/>
    <w:rsid w:val="00123210"/>
    <w:rsid w:val="00123508"/>
    <w:rsid w:val="00123E55"/>
    <w:rsid w:val="00123F35"/>
    <w:rsid w:val="001241FF"/>
    <w:rsid w:val="001249F3"/>
    <w:rsid w:val="0012623B"/>
    <w:rsid w:val="00126FB2"/>
    <w:rsid w:val="001270DF"/>
    <w:rsid w:val="00127878"/>
    <w:rsid w:val="0013201A"/>
    <w:rsid w:val="00132D4B"/>
    <w:rsid w:val="00134E5C"/>
    <w:rsid w:val="001354CC"/>
    <w:rsid w:val="00137F21"/>
    <w:rsid w:val="00141293"/>
    <w:rsid w:val="00142018"/>
    <w:rsid w:val="001448F5"/>
    <w:rsid w:val="0015011F"/>
    <w:rsid w:val="00151E76"/>
    <w:rsid w:val="001538E6"/>
    <w:rsid w:val="001538FF"/>
    <w:rsid w:val="00157028"/>
    <w:rsid w:val="001570B4"/>
    <w:rsid w:val="00157566"/>
    <w:rsid w:val="0016038E"/>
    <w:rsid w:val="001606C6"/>
    <w:rsid w:val="00165C9D"/>
    <w:rsid w:val="001671E5"/>
    <w:rsid w:val="00167ACD"/>
    <w:rsid w:val="00167C48"/>
    <w:rsid w:val="00170B4E"/>
    <w:rsid w:val="00171D51"/>
    <w:rsid w:val="0017508D"/>
    <w:rsid w:val="001808CF"/>
    <w:rsid w:val="001827EE"/>
    <w:rsid w:val="00186957"/>
    <w:rsid w:val="00186C43"/>
    <w:rsid w:val="00186C9E"/>
    <w:rsid w:val="00191501"/>
    <w:rsid w:val="00196E39"/>
    <w:rsid w:val="00197FF6"/>
    <w:rsid w:val="001A01B6"/>
    <w:rsid w:val="001A1709"/>
    <w:rsid w:val="001A1F0F"/>
    <w:rsid w:val="001A257F"/>
    <w:rsid w:val="001A4D95"/>
    <w:rsid w:val="001A6DBB"/>
    <w:rsid w:val="001A79F4"/>
    <w:rsid w:val="001A7D39"/>
    <w:rsid w:val="001B1142"/>
    <w:rsid w:val="001B1F8B"/>
    <w:rsid w:val="001B2249"/>
    <w:rsid w:val="001B2CBB"/>
    <w:rsid w:val="001B2EFF"/>
    <w:rsid w:val="001B32F1"/>
    <w:rsid w:val="001B627A"/>
    <w:rsid w:val="001B6876"/>
    <w:rsid w:val="001B7124"/>
    <w:rsid w:val="001C0309"/>
    <w:rsid w:val="001C0405"/>
    <w:rsid w:val="001C18B0"/>
    <w:rsid w:val="001C4320"/>
    <w:rsid w:val="001C56F7"/>
    <w:rsid w:val="001C6388"/>
    <w:rsid w:val="001C7CA1"/>
    <w:rsid w:val="001D0D74"/>
    <w:rsid w:val="001D1858"/>
    <w:rsid w:val="001D1AF5"/>
    <w:rsid w:val="001D428D"/>
    <w:rsid w:val="001D575F"/>
    <w:rsid w:val="001D5F7D"/>
    <w:rsid w:val="001D77CD"/>
    <w:rsid w:val="001E0619"/>
    <w:rsid w:val="001E266D"/>
    <w:rsid w:val="001E2ED5"/>
    <w:rsid w:val="001E3098"/>
    <w:rsid w:val="001E6510"/>
    <w:rsid w:val="001E6515"/>
    <w:rsid w:val="001E696F"/>
    <w:rsid w:val="001E6DAF"/>
    <w:rsid w:val="001F17CF"/>
    <w:rsid w:val="001F41E9"/>
    <w:rsid w:val="001F42EF"/>
    <w:rsid w:val="001F50B5"/>
    <w:rsid w:val="001F520F"/>
    <w:rsid w:val="001F5539"/>
    <w:rsid w:val="001F5C43"/>
    <w:rsid w:val="001F5C7A"/>
    <w:rsid w:val="001F7CD9"/>
    <w:rsid w:val="0020041B"/>
    <w:rsid w:val="00200EE1"/>
    <w:rsid w:val="002014B1"/>
    <w:rsid w:val="002024E1"/>
    <w:rsid w:val="00203A13"/>
    <w:rsid w:val="00203CAC"/>
    <w:rsid w:val="00203DB8"/>
    <w:rsid w:val="00204FEC"/>
    <w:rsid w:val="00205FC3"/>
    <w:rsid w:val="002072B8"/>
    <w:rsid w:val="00212BCC"/>
    <w:rsid w:val="002138CF"/>
    <w:rsid w:val="00214F8E"/>
    <w:rsid w:val="00215B85"/>
    <w:rsid w:val="002201D4"/>
    <w:rsid w:val="00220A5A"/>
    <w:rsid w:val="00221DBB"/>
    <w:rsid w:val="0022202E"/>
    <w:rsid w:val="00223877"/>
    <w:rsid w:val="00223C54"/>
    <w:rsid w:val="0022454B"/>
    <w:rsid w:val="00224668"/>
    <w:rsid w:val="00224D3D"/>
    <w:rsid w:val="0022526C"/>
    <w:rsid w:val="00225538"/>
    <w:rsid w:val="002327DC"/>
    <w:rsid w:val="00232DDC"/>
    <w:rsid w:val="002334E4"/>
    <w:rsid w:val="00234108"/>
    <w:rsid w:val="00234F8A"/>
    <w:rsid w:val="00236C02"/>
    <w:rsid w:val="002410FD"/>
    <w:rsid w:val="0024113A"/>
    <w:rsid w:val="0024178C"/>
    <w:rsid w:val="00245596"/>
    <w:rsid w:val="00246F42"/>
    <w:rsid w:val="00250C7B"/>
    <w:rsid w:val="0025102B"/>
    <w:rsid w:val="00251949"/>
    <w:rsid w:val="00251FE3"/>
    <w:rsid w:val="00252BC8"/>
    <w:rsid w:val="002530A7"/>
    <w:rsid w:val="00254545"/>
    <w:rsid w:val="002545BE"/>
    <w:rsid w:val="00254B8C"/>
    <w:rsid w:val="00254D64"/>
    <w:rsid w:val="002550C4"/>
    <w:rsid w:val="0025662E"/>
    <w:rsid w:val="00256A54"/>
    <w:rsid w:val="002572CD"/>
    <w:rsid w:val="002600CA"/>
    <w:rsid w:val="00264A44"/>
    <w:rsid w:val="00264FF9"/>
    <w:rsid w:val="002666F6"/>
    <w:rsid w:val="00267C4A"/>
    <w:rsid w:val="00267D1D"/>
    <w:rsid w:val="0027173B"/>
    <w:rsid w:val="00271B1D"/>
    <w:rsid w:val="00274443"/>
    <w:rsid w:val="00274581"/>
    <w:rsid w:val="0027506C"/>
    <w:rsid w:val="00276504"/>
    <w:rsid w:val="00276791"/>
    <w:rsid w:val="002767E3"/>
    <w:rsid w:val="00277777"/>
    <w:rsid w:val="00281806"/>
    <w:rsid w:val="00283463"/>
    <w:rsid w:val="002840C7"/>
    <w:rsid w:val="00284B91"/>
    <w:rsid w:val="00286098"/>
    <w:rsid w:val="00286836"/>
    <w:rsid w:val="0029146C"/>
    <w:rsid w:val="002954D0"/>
    <w:rsid w:val="002954D8"/>
    <w:rsid w:val="00297021"/>
    <w:rsid w:val="002A06E3"/>
    <w:rsid w:val="002A07EC"/>
    <w:rsid w:val="002A0C12"/>
    <w:rsid w:val="002A10CC"/>
    <w:rsid w:val="002A1AA8"/>
    <w:rsid w:val="002A1E1E"/>
    <w:rsid w:val="002A6C05"/>
    <w:rsid w:val="002B0DEA"/>
    <w:rsid w:val="002B14D8"/>
    <w:rsid w:val="002B26B1"/>
    <w:rsid w:val="002B3B90"/>
    <w:rsid w:val="002B425A"/>
    <w:rsid w:val="002C12FD"/>
    <w:rsid w:val="002C261B"/>
    <w:rsid w:val="002C2C3A"/>
    <w:rsid w:val="002C2E48"/>
    <w:rsid w:val="002D15D3"/>
    <w:rsid w:val="002D1798"/>
    <w:rsid w:val="002D4394"/>
    <w:rsid w:val="002D6243"/>
    <w:rsid w:val="002E086F"/>
    <w:rsid w:val="002E12CF"/>
    <w:rsid w:val="002E1EC8"/>
    <w:rsid w:val="002E20B7"/>
    <w:rsid w:val="002E23FC"/>
    <w:rsid w:val="002E2E02"/>
    <w:rsid w:val="002E2F35"/>
    <w:rsid w:val="002E3D53"/>
    <w:rsid w:val="002E519B"/>
    <w:rsid w:val="002E6D0F"/>
    <w:rsid w:val="002E7E6F"/>
    <w:rsid w:val="002F0657"/>
    <w:rsid w:val="002F449B"/>
    <w:rsid w:val="002F46C9"/>
    <w:rsid w:val="002F5546"/>
    <w:rsid w:val="002F5AF1"/>
    <w:rsid w:val="002F5E56"/>
    <w:rsid w:val="002F6758"/>
    <w:rsid w:val="002F78E2"/>
    <w:rsid w:val="00300CCB"/>
    <w:rsid w:val="0030278C"/>
    <w:rsid w:val="0030430B"/>
    <w:rsid w:val="00307E8A"/>
    <w:rsid w:val="003101AC"/>
    <w:rsid w:val="00310549"/>
    <w:rsid w:val="0031272F"/>
    <w:rsid w:val="003137B4"/>
    <w:rsid w:val="00315515"/>
    <w:rsid w:val="003166C6"/>
    <w:rsid w:val="003174B8"/>
    <w:rsid w:val="00317EC3"/>
    <w:rsid w:val="003207F8"/>
    <w:rsid w:val="00321205"/>
    <w:rsid w:val="00324F18"/>
    <w:rsid w:val="00325669"/>
    <w:rsid w:val="00325F44"/>
    <w:rsid w:val="00325F8A"/>
    <w:rsid w:val="0032666E"/>
    <w:rsid w:val="00327032"/>
    <w:rsid w:val="003274AC"/>
    <w:rsid w:val="003278A3"/>
    <w:rsid w:val="00330073"/>
    <w:rsid w:val="00332128"/>
    <w:rsid w:val="00333306"/>
    <w:rsid w:val="00333A9C"/>
    <w:rsid w:val="0033420A"/>
    <w:rsid w:val="0033430C"/>
    <w:rsid w:val="003359D5"/>
    <w:rsid w:val="0034076A"/>
    <w:rsid w:val="003408AB"/>
    <w:rsid w:val="003411BB"/>
    <w:rsid w:val="00341DD6"/>
    <w:rsid w:val="0034200F"/>
    <w:rsid w:val="003430DE"/>
    <w:rsid w:val="003452B1"/>
    <w:rsid w:val="00346246"/>
    <w:rsid w:val="00346486"/>
    <w:rsid w:val="00346FFF"/>
    <w:rsid w:val="00350385"/>
    <w:rsid w:val="00351253"/>
    <w:rsid w:val="00351B1B"/>
    <w:rsid w:val="00352271"/>
    <w:rsid w:val="00352C7F"/>
    <w:rsid w:val="00353B61"/>
    <w:rsid w:val="00353CBA"/>
    <w:rsid w:val="00356C68"/>
    <w:rsid w:val="003574B7"/>
    <w:rsid w:val="003604D8"/>
    <w:rsid w:val="00361DAA"/>
    <w:rsid w:val="0036276F"/>
    <w:rsid w:val="00362DD7"/>
    <w:rsid w:val="00363B50"/>
    <w:rsid w:val="003641F1"/>
    <w:rsid w:val="0036532B"/>
    <w:rsid w:val="0036602A"/>
    <w:rsid w:val="00366037"/>
    <w:rsid w:val="00366104"/>
    <w:rsid w:val="00371636"/>
    <w:rsid w:val="00371FB5"/>
    <w:rsid w:val="00374E52"/>
    <w:rsid w:val="00375A3F"/>
    <w:rsid w:val="00377CCC"/>
    <w:rsid w:val="003829FA"/>
    <w:rsid w:val="00386447"/>
    <w:rsid w:val="00386B98"/>
    <w:rsid w:val="00387AE0"/>
    <w:rsid w:val="00390CF8"/>
    <w:rsid w:val="00391A7C"/>
    <w:rsid w:val="00391F60"/>
    <w:rsid w:val="003946F1"/>
    <w:rsid w:val="003959F3"/>
    <w:rsid w:val="00396C1C"/>
    <w:rsid w:val="0039778A"/>
    <w:rsid w:val="003A1A00"/>
    <w:rsid w:val="003A3652"/>
    <w:rsid w:val="003A3829"/>
    <w:rsid w:val="003A4120"/>
    <w:rsid w:val="003A4F26"/>
    <w:rsid w:val="003A5214"/>
    <w:rsid w:val="003A6C5C"/>
    <w:rsid w:val="003A71F2"/>
    <w:rsid w:val="003B0532"/>
    <w:rsid w:val="003B0FD2"/>
    <w:rsid w:val="003B35DF"/>
    <w:rsid w:val="003B38BB"/>
    <w:rsid w:val="003B4D2F"/>
    <w:rsid w:val="003B56C3"/>
    <w:rsid w:val="003B58B5"/>
    <w:rsid w:val="003B6E90"/>
    <w:rsid w:val="003C044A"/>
    <w:rsid w:val="003C071C"/>
    <w:rsid w:val="003C0CA9"/>
    <w:rsid w:val="003C140B"/>
    <w:rsid w:val="003C1E82"/>
    <w:rsid w:val="003C3648"/>
    <w:rsid w:val="003C3660"/>
    <w:rsid w:val="003C3946"/>
    <w:rsid w:val="003C3F75"/>
    <w:rsid w:val="003C423E"/>
    <w:rsid w:val="003C478A"/>
    <w:rsid w:val="003C5396"/>
    <w:rsid w:val="003C5AA7"/>
    <w:rsid w:val="003C6E75"/>
    <w:rsid w:val="003D0595"/>
    <w:rsid w:val="003D3548"/>
    <w:rsid w:val="003D7309"/>
    <w:rsid w:val="003D731E"/>
    <w:rsid w:val="003D737A"/>
    <w:rsid w:val="003E0321"/>
    <w:rsid w:val="003E0871"/>
    <w:rsid w:val="003E3623"/>
    <w:rsid w:val="003E3C52"/>
    <w:rsid w:val="003E4233"/>
    <w:rsid w:val="003E4326"/>
    <w:rsid w:val="003E59E9"/>
    <w:rsid w:val="003E5CB3"/>
    <w:rsid w:val="003E6029"/>
    <w:rsid w:val="003E6A50"/>
    <w:rsid w:val="003F0B4C"/>
    <w:rsid w:val="003F1038"/>
    <w:rsid w:val="003F167D"/>
    <w:rsid w:val="003F3AE9"/>
    <w:rsid w:val="003F6741"/>
    <w:rsid w:val="00402C2D"/>
    <w:rsid w:val="00402D02"/>
    <w:rsid w:val="004038E4"/>
    <w:rsid w:val="00405F8C"/>
    <w:rsid w:val="0040612A"/>
    <w:rsid w:val="00406E2C"/>
    <w:rsid w:val="00407766"/>
    <w:rsid w:val="0041077D"/>
    <w:rsid w:val="00411BEF"/>
    <w:rsid w:val="004202AB"/>
    <w:rsid w:val="00421070"/>
    <w:rsid w:val="0042125D"/>
    <w:rsid w:val="00421AF0"/>
    <w:rsid w:val="00422897"/>
    <w:rsid w:val="004237E5"/>
    <w:rsid w:val="004318EF"/>
    <w:rsid w:val="00431D58"/>
    <w:rsid w:val="00431D6E"/>
    <w:rsid w:val="004333ED"/>
    <w:rsid w:val="00435FAE"/>
    <w:rsid w:val="00437775"/>
    <w:rsid w:val="00440BB9"/>
    <w:rsid w:val="00441915"/>
    <w:rsid w:val="00442270"/>
    <w:rsid w:val="004429FC"/>
    <w:rsid w:val="00443052"/>
    <w:rsid w:val="00445AC2"/>
    <w:rsid w:val="00447763"/>
    <w:rsid w:val="004479B1"/>
    <w:rsid w:val="00447A82"/>
    <w:rsid w:val="004506B7"/>
    <w:rsid w:val="00450D61"/>
    <w:rsid w:val="00453083"/>
    <w:rsid w:val="00454251"/>
    <w:rsid w:val="00454EE6"/>
    <w:rsid w:val="004556C2"/>
    <w:rsid w:val="004562F5"/>
    <w:rsid w:val="00456894"/>
    <w:rsid w:val="00457704"/>
    <w:rsid w:val="004621B4"/>
    <w:rsid w:val="00463BA1"/>
    <w:rsid w:val="004645CF"/>
    <w:rsid w:val="00464F43"/>
    <w:rsid w:val="00465FDC"/>
    <w:rsid w:val="00471D9B"/>
    <w:rsid w:val="0047227D"/>
    <w:rsid w:val="004738C3"/>
    <w:rsid w:val="004750F6"/>
    <w:rsid w:val="00475268"/>
    <w:rsid w:val="00475298"/>
    <w:rsid w:val="00475687"/>
    <w:rsid w:val="004763E6"/>
    <w:rsid w:val="0047799C"/>
    <w:rsid w:val="00477EEF"/>
    <w:rsid w:val="00482BC5"/>
    <w:rsid w:val="004834B8"/>
    <w:rsid w:val="00485649"/>
    <w:rsid w:val="004878D3"/>
    <w:rsid w:val="00490BAA"/>
    <w:rsid w:val="00491DD4"/>
    <w:rsid w:val="0049436C"/>
    <w:rsid w:val="00494C38"/>
    <w:rsid w:val="004962E2"/>
    <w:rsid w:val="00497AF3"/>
    <w:rsid w:val="004A0FFB"/>
    <w:rsid w:val="004A2B5F"/>
    <w:rsid w:val="004A3039"/>
    <w:rsid w:val="004A38D7"/>
    <w:rsid w:val="004A3DDC"/>
    <w:rsid w:val="004A424A"/>
    <w:rsid w:val="004A78CA"/>
    <w:rsid w:val="004B10CD"/>
    <w:rsid w:val="004B2289"/>
    <w:rsid w:val="004B3E52"/>
    <w:rsid w:val="004B5538"/>
    <w:rsid w:val="004C0AC2"/>
    <w:rsid w:val="004C1CEF"/>
    <w:rsid w:val="004C3487"/>
    <w:rsid w:val="004C3B0E"/>
    <w:rsid w:val="004C4CE5"/>
    <w:rsid w:val="004D0C1B"/>
    <w:rsid w:val="004D1A01"/>
    <w:rsid w:val="004D2831"/>
    <w:rsid w:val="004D2F3A"/>
    <w:rsid w:val="004D39DB"/>
    <w:rsid w:val="004D489B"/>
    <w:rsid w:val="004E0A3A"/>
    <w:rsid w:val="004E0F43"/>
    <w:rsid w:val="004E14A6"/>
    <w:rsid w:val="004E1B04"/>
    <w:rsid w:val="004E2016"/>
    <w:rsid w:val="004E2114"/>
    <w:rsid w:val="004E3E84"/>
    <w:rsid w:val="004E4455"/>
    <w:rsid w:val="004E53FC"/>
    <w:rsid w:val="004E6D82"/>
    <w:rsid w:val="004F1510"/>
    <w:rsid w:val="004F2238"/>
    <w:rsid w:val="004F2743"/>
    <w:rsid w:val="004F3666"/>
    <w:rsid w:val="004F403F"/>
    <w:rsid w:val="004F5845"/>
    <w:rsid w:val="004F74BB"/>
    <w:rsid w:val="004F7730"/>
    <w:rsid w:val="005000E5"/>
    <w:rsid w:val="00500612"/>
    <w:rsid w:val="00500B25"/>
    <w:rsid w:val="00500D6E"/>
    <w:rsid w:val="0050164C"/>
    <w:rsid w:val="005026A4"/>
    <w:rsid w:val="00502FAA"/>
    <w:rsid w:val="00506C04"/>
    <w:rsid w:val="005074AA"/>
    <w:rsid w:val="00507C27"/>
    <w:rsid w:val="00510257"/>
    <w:rsid w:val="005110DC"/>
    <w:rsid w:val="00512675"/>
    <w:rsid w:val="00512ADF"/>
    <w:rsid w:val="00513E00"/>
    <w:rsid w:val="0051430E"/>
    <w:rsid w:val="00517870"/>
    <w:rsid w:val="00517944"/>
    <w:rsid w:val="005222CD"/>
    <w:rsid w:val="0052251B"/>
    <w:rsid w:val="00524AF2"/>
    <w:rsid w:val="00524CA6"/>
    <w:rsid w:val="0052514A"/>
    <w:rsid w:val="005261D7"/>
    <w:rsid w:val="00527B9F"/>
    <w:rsid w:val="00527D08"/>
    <w:rsid w:val="00531362"/>
    <w:rsid w:val="00533365"/>
    <w:rsid w:val="00533DF9"/>
    <w:rsid w:val="00534E07"/>
    <w:rsid w:val="005353E4"/>
    <w:rsid w:val="00537E69"/>
    <w:rsid w:val="00541B7D"/>
    <w:rsid w:val="005429BC"/>
    <w:rsid w:val="00542B10"/>
    <w:rsid w:val="00544633"/>
    <w:rsid w:val="00544F51"/>
    <w:rsid w:val="005462DE"/>
    <w:rsid w:val="005465D9"/>
    <w:rsid w:val="00546AD0"/>
    <w:rsid w:val="00551744"/>
    <w:rsid w:val="00551D91"/>
    <w:rsid w:val="00551F81"/>
    <w:rsid w:val="00552198"/>
    <w:rsid w:val="00552E86"/>
    <w:rsid w:val="0055412A"/>
    <w:rsid w:val="0055570D"/>
    <w:rsid w:val="0055602D"/>
    <w:rsid w:val="00557C27"/>
    <w:rsid w:val="0056032E"/>
    <w:rsid w:val="0056308A"/>
    <w:rsid w:val="00563367"/>
    <w:rsid w:val="005651CF"/>
    <w:rsid w:val="00565619"/>
    <w:rsid w:val="00567598"/>
    <w:rsid w:val="00567B16"/>
    <w:rsid w:val="00570F5F"/>
    <w:rsid w:val="0057148D"/>
    <w:rsid w:val="0057266F"/>
    <w:rsid w:val="00572ABE"/>
    <w:rsid w:val="00573DEF"/>
    <w:rsid w:val="00573F12"/>
    <w:rsid w:val="005744BF"/>
    <w:rsid w:val="00574698"/>
    <w:rsid w:val="00575D27"/>
    <w:rsid w:val="00575E65"/>
    <w:rsid w:val="0057659D"/>
    <w:rsid w:val="0058172E"/>
    <w:rsid w:val="0058223C"/>
    <w:rsid w:val="00582548"/>
    <w:rsid w:val="005830DE"/>
    <w:rsid w:val="0058342D"/>
    <w:rsid w:val="00585420"/>
    <w:rsid w:val="005857F0"/>
    <w:rsid w:val="005868B2"/>
    <w:rsid w:val="0059040E"/>
    <w:rsid w:val="00590BBE"/>
    <w:rsid w:val="00590C8D"/>
    <w:rsid w:val="005924EC"/>
    <w:rsid w:val="0059342A"/>
    <w:rsid w:val="005A10E7"/>
    <w:rsid w:val="005A336D"/>
    <w:rsid w:val="005A511F"/>
    <w:rsid w:val="005A5696"/>
    <w:rsid w:val="005B189F"/>
    <w:rsid w:val="005B1A39"/>
    <w:rsid w:val="005B24E1"/>
    <w:rsid w:val="005B2D96"/>
    <w:rsid w:val="005B325E"/>
    <w:rsid w:val="005B4E30"/>
    <w:rsid w:val="005B62FD"/>
    <w:rsid w:val="005B7236"/>
    <w:rsid w:val="005B77E9"/>
    <w:rsid w:val="005C0333"/>
    <w:rsid w:val="005C14A9"/>
    <w:rsid w:val="005C1700"/>
    <w:rsid w:val="005C410C"/>
    <w:rsid w:val="005C42AF"/>
    <w:rsid w:val="005C510B"/>
    <w:rsid w:val="005C5F2C"/>
    <w:rsid w:val="005C6950"/>
    <w:rsid w:val="005C6CC5"/>
    <w:rsid w:val="005C7A85"/>
    <w:rsid w:val="005D0FC9"/>
    <w:rsid w:val="005D2AEB"/>
    <w:rsid w:val="005D2CE5"/>
    <w:rsid w:val="005D5A41"/>
    <w:rsid w:val="005D718C"/>
    <w:rsid w:val="005D73C1"/>
    <w:rsid w:val="005D7780"/>
    <w:rsid w:val="005E11AB"/>
    <w:rsid w:val="005E2ADD"/>
    <w:rsid w:val="005E4F8E"/>
    <w:rsid w:val="005E5AAB"/>
    <w:rsid w:val="005E5C41"/>
    <w:rsid w:val="005F4425"/>
    <w:rsid w:val="005F4661"/>
    <w:rsid w:val="005F4B00"/>
    <w:rsid w:val="005F5267"/>
    <w:rsid w:val="005F53B2"/>
    <w:rsid w:val="0060124D"/>
    <w:rsid w:val="006014EA"/>
    <w:rsid w:val="0060166A"/>
    <w:rsid w:val="00601883"/>
    <w:rsid w:val="00601F47"/>
    <w:rsid w:val="00602A02"/>
    <w:rsid w:val="006037D9"/>
    <w:rsid w:val="00603F5E"/>
    <w:rsid w:val="00606035"/>
    <w:rsid w:val="00610F37"/>
    <w:rsid w:val="00611A93"/>
    <w:rsid w:val="00614490"/>
    <w:rsid w:val="00615CE8"/>
    <w:rsid w:val="006203DF"/>
    <w:rsid w:val="006204FC"/>
    <w:rsid w:val="00626BF8"/>
    <w:rsid w:val="006277F5"/>
    <w:rsid w:val="00630C7C"/>
    <w:rsid w:val="00631B52"/>
    <w:rsid w:val="006326C6"/>
    <w:rsid w:val="006333E1"/>
    <w:rsid w:val="00633B09"/>
    <w:rsid w:val="00633B5B"/>
    <w:rsid w:val="00634453"/>
    <w:rsid w:val="0063537B"/>
    <w:rsid w:val="00637621"/>
    <w:rsid w:val="0064078A"/>
    <w:rsid w:val="00641623"/>
    <w:rsid w:val="006425E1"/>
    <w:rsid w:val="0064261F"/>
    <w:rsid w:val="006428B4"/>
    <w:rsid w:val="00646C1F"/>
    <w:rsid w:val="00646F04"/>
    <w:rsid w:val="00651929"/>
    <w:rsid w:val="0065395E"/>
    <w:rsid w:val="00654145"/>
    <w:rsid w:val="00656E8C"/>
    <w:rsid w:val="00657751"/>
    <w:rsid w:val="00660C75"/>
    <w:rsid w:val="0066523E"/>
    <w:rsid w:val="0066552C"/>
    <w:rsid w:val="0066690E"/>
    <w:rsid w:val="00666C07"/>
    <w:rsid w:val="00667C37"/>
    <w:rsid w:val="00667E73"/>
    <w:rsid w:val="00670F4B"/>
    <w:rsid w:val="006710A1"/>
    <w:rsid w:val="0067393E"/>
    <w:rsid w:val="006743AC"/>
    <w:rsid w:val="006743B3"/>
    <w:rsid w:val="00676FCD"/>
    <w:rsid w:val="00677F43"/>
    <w:rsid w:val="00682580"/>
    <w:rsid w:val="00682C2B"/>
    <w:rsid w:val="00682C5B"/>
    <w:rsid w:val="00683955"/>
    <w:rsid w:val="00683E2E"/>
    <w:rsid w:val="00691678"/>
    <w:rsid w:val="0069457F"/>
    <w:rsid w:val="00697C7B"/>
    <w:rsid w:val="006A1D68"/>
    <w:rsid w:val="006A2111"/>
    <w:rsid w:val="006A2439"/>
    <w:rsid w:val="006A28EB"/>
    <w:rsid w:val="006A39A9"/>
    <w:rsid w:val="006A3AEB"/>
    <w:rsid w:val="006A54FF"/>
    <w:rsid w:val="006A74D1"/>
    <w:rsid w:val="006B0196"/>
    <w:rsid w:val="006B03E2"/>
    <w:rsid w:val="006B2253"/>
    <w:rsid w:val="006B2F1A"/>
    <w:rsid w:val="006B33B9"/>
    <w:rsid w:val="006B3B08"/>
    <w:rsid w:val="006B5B3C"/>
    <w:rsid w:val="006B66E5"/>
    <w:rsid w:val="006C144E"/>
    <w:rsid w:val="006C2357"/>
    <w:rsid w:val="006C26B9"/>
    <w:rsid w:val="006C2E86"/>
    <w:rsid w:val="006C3FC6"/>
    <w:rsid w:val="006C58F1"/>
    <w:rsid w:val="006C6E82"/>
    <w:rsid w:val="006C774D"/>
    <w:rsid w:val="006D02D3"/>
    <w:rsid w:val="006D23A0"/>
    <w:rsid w:val="006D2526"/>
    <w:rsid w:val="006D5042"/>
    <w:rsid w:val="006E0C0C"/>
    <w:rsid w:val="006E0F49"/>
    <w:rsid w:val="006E234C"/>
    <w:rsid w:val="006E3CBE"/>
    <w:rsid w:val="006E4A28"/>
    <w:rsid w:val="006E532A"/>
    <w:rsid w:val="006F00A7"/>
    <w:rsid w:val="006F12E4"/>
    <w:rsid w:val="006F145C"/>
    <w:rsid w:val="006F1D96"/>
    <w:rsid w:val="006F205A"/>
    <w:rsid w:val="006F35FF"/>
    <w:rsid w:val="006F4D5C"/>
    <w:rsid w:val="006F6512"/>
    <w:rsid w:val="0070040E"/>
    <w:rsid w:val="00701981"/>
    <w:rsid w:val="007023C2"/>
    <w:rsid w:val="00702A94"/>
    <w:rsid w:val="007043B5"/>
    <w:rsid w:val="0070441A"/>
    <w:rsid w:val="00704A08"/>
    <w:rsid w:val="0071154E"/>
    <w:rsid w:val="007118C8"/>
    <w:rsid w:val="007121B9"/>
    <w:rsid w:val="00714CF5"/>
    <w:rsid w:val="00714F83"/>
    <w:rsid w:val="0072069E"/>
    <w:rsid w:val="00721437"/>
    <w:rsid w:val="00721CEF"/>
    <w:rsid w:val="00723895"/>
    <w:rsid w:val="007241EA"/>
    <w:rsid w:val="00724AA1"/>
    <w:rsid w:val="00726602"/>
    <w:rsid w:val="00727835"/>
    <w:rsid w:val="00731064"/>
    <w:rsid w:val="00731E3F"/>
    <w:rsid w:val="00732B3D"/>
    <w:rsid w:val="00735BC0"/>
    <w:rsid w:val="0073620D"/>
    <w:rsid w:val="007369C5"/>
    <w:rsid w:val="007371DD"/>
    <w:rsid w:val="00737477"/>
    <w:rsid w:val="007378AD"/>
    <w:rsid w:val="00743AC7"/>
    <w:rsid w:val="00744A94"/>
    <w:rsid w:val="00745930"/>
    <w:rsid w:val="00747BF9"/>
    <w:rsid w:val="00750779"/>
    <w:rsid w:val="00751A1A"/>
    <w:rsid w:val="0075220D"/>
    <w:rsid w:val="0075453D"/>
    <w:rsid w:val="00755939"/>
    <w:rsid w:val="00755BDA"/>
    <w:rsid w:val="00761637"/>
    <w:rsid w:val="00761999"/>
    <w:rsid w:val="00762564"/>
    <w:rsid w:val="007625F0"/>
    <w:rsid w:val="007628E3"/>
    <w:rsid w:val="00762AF3"/>
    <w:rsid w:val="00763D60"/>
    <w:rsid w:val="00763F15"/>
    <w:rsid w:val="00767AA1"/>
    <w:rsid w:val="007700EE"/>
    <w:rsid w:val="00771FCD"/>
    <w:rsid w:val="007747A8"/>
    <w:rsid w:val="007770A4"/>
    <w:rsid w:val="0077735B"/>
    <w:rsid w:val="00783077"/>
    <w:rsid w:val="00783154"/>
    <w:rsid w:val="0078613A"/>
    <w:rsid w:val="007864C9"/>
    <w:rsid w:val="00786777"/>
    <w:rsid w:val="007878EF"/>
    <w:rsid w:val="00791BAE"/>
    <w:rsid w:val="00792F6E"/>
    <w:rsid w:val="00793E11"/>
    <w:rsid w:val="0079499E"/>
    <w:rsid w:val="007959CC"/>
    <w:rsid w:val="00796A9F"/>
    <w:rsid w:val="007A0259"/>
    <w:rsid w:val="007A03DC"/>
    <w:rsid w:val="007A0F79"/>
    <w:rsid w:val="007A10DE"/>
    <w:rsid w:val="007A157E"/>
    <w:rsid w:val="007A16F9"/>
    <w:rsid w:val="007A2093"/>
    <w:rsid w:val="007A3A08"/>
    <w:rsid w:val="007A4244"/>
    <w:rsid w:val="007A4F41"/>
    <w:rsid w:val="007A676A"/>
    <w:rsid w:val="007A6FBB"/>
    <w:rsid w:val="007A7D34"/>
    <w:rsid w:val="007B015A"/>
    <w:rsid w:val="007B10EC"/>
    <w:rsid w:val="007B18E1"/>
    <w:rsid w:val="007B1929"/>
    <w:rsid w:val="007B1B6C"/>
    <w:rsid w:val="007B2B15"/>
    <w:rsid w:val="007B3A3B"/>
    <w:rsid w:val="007B40DC"/>
    <w:rsid w:val="007B5CD7"/>
    <w:rsid w:val="007B610E"/>
    <w:rsid w:val="007B649A"/>
    <w:rsid w:val="007B6B2D"/>
    <w:rsid w:val="007B70DD"/>
    <w:rsid w:val="007B79D8"/>
    <w:rsid w:val="007B7D55"/>
    <w:rsid w:val="007C29A8"/>
    <w:rsid w:val="007C2CAF"/>
    <w:rsid w:val="007C34DF"/>
    <w:rsid w:val="007C62AF"/>
    <w:rsid w:val="007D0E99"/>
    <w:rsid w:val="007D1F5E"/>
    <w:rsid w:val="007D4418"/>
    <w:rsid w:val="007D4A35"/>
    <w:rsid w:val="007D4FCD"/>
    <w:rsid w:val="007D61BF"/>
    <w:rsid w:val="007D75D4"/>
    <w:rsid w:val="007D7E31"/>
    <w:rsid w:val="007E1631"/>
    <w:rsid w:val="007E21C0"/>
    <w:rsid w:val="007E3ABF"/>
    <w:rsid w:val="007E3FBD"/>
    <w:rsid w:val="007E6A3A"/>
    <w:rsid w:val="007E7E37"/>
    <w:rsid w:val="007E7EAD"/>
    <w:rsid w:val="007F03E0"/>
    <w:rsid w:val="007F1C0A"/>
    <w:rsid w:val="007F270A"/>
    <w:rsid w:val="007F2A33"/>
    <w:rsid w:val="007F3440"/>
    <w:rsid w:val="007F378C"/>
    <w:rsid w:val="007F3A34"/>
    <w:rsid w:val="007F4847"/>
    <w:rsid w:val="007F6C1D"/>
    <w:rsid w:val="007F7479"/>
    <w:rsid w:val="008001AE"/>
    <w:rsid w:val="00800446"/>
    <w:rsid w:val="00802804"/>
    <w:rsid w:val="0080463F"/>
    <w:rsid w:val="008051F8"/>
    <w:rsid w:val="008058C6"/>
    <w:rsid w:val="008068C5"/>
    <w:rsid w:val="00806DE1"/>
    <w:rsid w:val="00810C6E"/>
    <w:rsid w:val="00811D04"/>
    <w:rsid w:val="0081225C"/>
    <w:rsid w:val="008122ED"/>
    <w:rsid w:val="00812D21"/>
    <w:rsid w:val="00812FBC"/>
    <w:rsid w:val="00814E9D"/>
    <w:rsid w:val="00814F2C"/>
    <w:rsid w:val="00815286"/>
    <w:rsid w:val="00820A81"/>
    <w:rsid w:val="00820C67"/>
    <w:rsid w:val="00820F79"/>
    <w:rsid w:val="00821512"/>
    <w:rsid w:val="0082477F"/>
    <w:rsid w:val="008249F6"/>
    <w:rsid w:val="00824D00"/>
    <w:rsid w:val="00825BAB"/>
    <w:rsid w:val="008268B0"/>
    <w:rsid w:val="00827A74"/>
    <w:rsid w:val="008303B0"/>
    <w:rsid w:val="00830A4F"/>
    <w:rsid w:val="008313EB"/>
    <w:rsid w:val="00831622"/>
    <w:rsid w:val="00832AC0"/>
    <w:rsid w:val="00832BE7"/>
    <w:rsid w:val="0083326C"/>
    <w:rsid w:val="00834B0F"/>
    <w:rsid w:val="00835598"/>
    <w:rsid w:val="00835ADE"/>
    <w:rsid w:val="00835C33"/>
    <w:rsid w:val="0083619A"/>
    <w:rsid w:val="00836537"/>
    <w:rsid w:val="00840B77"/>
    <w:rsid w:val="00841C52"/>
    <w:rsid w:val="00841C9A"/>
    <w:rsid w:val="00845F55"/>
    <w:rsid w:val="00850F71"/>
    <w:rsid w:val="00851A2D"/>
    <w:rsid w:val="00853E37"/>
    <w:rsid w:val="008556EC"/>
    <w:rsid w:val="008561C4"/>
    <w:rsid w:val="00860486"/>
    <w:rsid w:val="00860769"/>
    <w:rsid w:val="00861700"/>
    <w:rsid w:val="00862CD7"/>
    <w:rsid w:val="0086480C"/>
    <w:rsid w:val="008648E4"/>
    <w:rsid w:val="00865A62"/>
    <w:rsid w:val="00866BFB"/>
    <w:rsid w:val="008733F4"/>
    <w:rsid w:val="0087537D"/>
    <w:rsid w:val="00876903"/>
    <w:rsid w:val="00876C33"/>
    <w:rsid w:val="00877760"/>
    <w:rsid w:val="00877FBD"/>
    <w:rsid w:val="00880A33"/>
    <w:rsid w:val="00884CD0"/>
    <w:rsid w:val="0088614E"/>
    <w:rsid w:val="008864D6"/>
    <w:rsid w:val="00887511"/>
    <w:rsid w:val="0089061E"/>
    <w:rsid w:val="00891EDC"/>
    <w:rsid w:val="00892F18"/>
    <w:rsid w:val="00893137"/>
    <w:rsid w:val="008932DF"/>
    <w:rsid w:val="00894005"/>
    <w:rsid w:val="00894C96"/>
    <w:rsid w:val="00894E33"/>
    <w:rsid w:val="0089709D"/>
    <w:rsid w:val="008972E3"/>
    <w:rsid w:val="00897B2B"/>
    <w:rsid w:val="008A00CC"/>
    <w:rsid w:val="008A05E5"/>
    <w:rsid w:val="008A0948"/>
    <w:rsid w:val="008A10B5"/>
    <w:rsid w:val="008A1932"/>
    <w:rsid w:val="008A2A4A"/>
    <w:rsid w:val="008A3C04"/>
    <w:rsid w:val="008A4711"/>
    <w:rsid w:val="008A7EE8"/>
    <w:rsid w:val="008B0227"/>
    <w:rsid w:val="008B0333"/>
    <w:rsid w:val="008B18DD"/>
    <w:rsid w:val="008B19CE"/>
    <w:rsid w:val="008B1C02"/>
    <w:rsid w:val="008B3D82"/>
    <w:rsid w:val="008B3EF8"/>
    <w:rsid w:val="008B42BE"/>
    <w:rsid w:val="008B5155"/>
    <w:rsid w:val="008B5B77"/>
    <w:rsid w:val="008B74AD"/>
    <w:rsid w:val="008C1406"/>
    <w:rsid w:val="008C191C"/>
    <w:rsid w:val="008C1D55"/>
    <w:rsid w:val="008C337D"/>
    <w:rsid w:val="008C3A7A"/>
    <w:rsid w:val="008C47CC"/>
    <w:rsid w:val="008C540C"/>
    <w:rsid w:val="008D073E"/>
    <w:rsid w:val="008D1147"/>
    <w:rsid w:val="008D2642"/>
    <w:rsid w:val="008D280E"/>
    <w:rsid w:val="008D311E"/>
    <w:rsid w:val="008D353E"/>
    <w:rsid w:val="008D4A6D"/>
    <w:rsid w:val="008D5531"/>
    <w:rsid w:val="008D5F42"/>
    <w:rsid w:val="008D753D"/>
    <w:rsid w:val="008E0932"/>
    <w:rsid w:val="008E0E75"/>
    <w:rsid w:val="008E16D8"/>
    <w:rsid w:val="008E23B0"/>
    <w:rsid w:val="008E3B7E"/>
    <w:rsid w:val="008E531E"/>
    <w:rsid w:val="008E5873"/>
    <w:rsid w:val="008F1451"/>
    <w:rsid w:val="008F2308"/>
    <w:rsid w:val="008F3518"/>
    <w:rsid w:val="008F4139"/>
    <w:rsid w:val="008F4384"/>
    <w:rsid w:val="008F6373"/>
    <w:rsid w:val="008F6A50"/>
    <w:rsid w:val="008F723E"/>
    <w:rsid w:val="009013C0"/>
    <w:rsid w:val="00902034"/>
    <w:rsid w:val="009026F8"/>
    <w:rsid w:val="0090601E"/>
    <w:rsid w:val="009071E7"/>
    <w:rsid w:val="00907690"/>
    <w:rsid w:val="009118C0"/>
    <w:rsid w:val="00912337"/>
    <w:rsid w:val="00912B75"/>
    <w:rsid w:val="0091389E"/>
    <w:rsid w:val="00914280"/>
    <w:rsid w:val="00915D05"/>
    <w:rsid w:val="00917011"/>
    <w:rsid w:val="00917A7D"/>
    <w:rsid w:val="009208E0"/>
    <w:rsid w:val="00921018"/>
    <w:rsid w:val="009215EA"/>
    <w:rsid w:val="0092170C"/>
    <w:rsid w:val="0092183C"/>
    <w:rsid w:val="0092185E"/>
    <w:rsid w:val="0092199F"/>
    <w:rsid w:val="0092239E"/>
    <w:rsid w:val="009227EC"/>
    <w:rsid w:val="00922A62"/>
    <w:rsid w:val="00923AD1"/>
    <w:rsid w:val="00925F9C"/>
    <w:rsid w:val="00926B6A"/>
    <w:rsid w:val="00926CC0"/>
    <w:rsid w:val="009271FF"/>
    <w:rsid w:val="009278C9"/>
    <w:rsid w:val="00930E01"/>
    <w:rsid w:val="00934590"/>
    <w:rsid w:val="00934BFC"/>
    <w:rsid w:val="00935CA4"/>
    <w:rsid w:val="0093605F"/>
    <w:rsid w:val="009361A7"/>
    <w:rsid w:val="00937E5F"/>
    <w:rsid w:val="00941117"/>
    <w:rsid w:val="0094212E"/>
    <w:rsid w:val="00942D21"/>
    <w:rsid w:val="00944FD2"/>
    <w:rsid w:val="00947A38"/>
    <w:rsid w:val="00950993"/>
    <w:rsid w:val="00951112"/>
    <w:rsid w:val="00951F55"/>
    <w:rsid w:val="0095266F"/>
    <w:rsid w:val="00953391"/>
    <w:rsid w:val="00954C64"/>
    <w:rsid w:val="009564F2"/>
    <w:rsid w:val="00957765"/>
    <w:rsid w:val="00957E1F"/>
    <w:rsid w:val="00960991"/>
    <w:rsid w:val="0096201D"/>
    <w:rsid w:val="00962C4D"/>
    <w:rsid w:val="0096362B"/>
    <w:rsid w:val="009668F0"/>
    <w:rsid w:val="00966B34"/>
    <w:rsid w:val="00970FA9"/>
    <w:rsid w:val="009710CB"/>
    <w:rsid w:val="00971507"/>
    <w:rsid w:val="0097464D"/>
    <w:rsid w:val="009755EF"/>
    <w:rsid w:val="009757B3"/>
    <w:rsid w:val="00976CA0"/>
    <w:rsid w:val="00977892"/>
    <w:rsid w:val="009811DA"/>
    <w:rsid w:val="0098216A"/>
    <w:rsid w:val="009826F3"/>
    <w:rsid w:val="00982915"/>
    <w:rsid w:val="00985048"/>
    <w:rsid w:val="009859E4"/>
    <w:rsid w:val="0098615F"/>
    <w:rsid w:val="00990A2D"/>
    <w:rsid w:val="00992681"/>
    <w:rsid w:val="00993563"/>
    <w:rsid w:val="009949FA"/>
    <w:rsid w:val="0099518F"/>
    <w:rsid w:val="0099527A"/>
    <w:rsid w:val="00995CD0"/>
    <w:rsid w:val="00997EE8"/>
    <w:rsid w:val="009A0EA3"/>
    <w:rsid w:val="009A2721"/>
    <w:rsid w:val="009A2EDC"/>
    <w:rsid w:val="009A5781"/>
    <w:rsid w:val="009A5889"/>
    <w:rsid w:val="009A5BF2"/>
    <w:rsid w:val="009A5E11"/>
    <w:rsid w:val="009A78F2"/>
    <w:rsid w:val="009B04DA"/>
    <w:rsid w:val="009B06DF"/>
    <w:rsid w:val="009B279F"/>
    <w:rsid w:val="009B4009"/>
    <w:rsid w:val="009B4A60"/>
    <w:rsid w:val="009B6E14"/>
    <w:rsid w:val="009C0FCF"/>
    <w:rsid w:val="009C111D"/>
    <w:rsid w:val="009C2095"/>
    <w:rsid w:val="009C2508"/>
    <w:rsid w:val="009C49FF"/>
    <w:rsid w:val="009C5FF5"/>
    <w:rsid w:val="009C6260"/>
    <w:rsid w:val="009C783A"/>
    <w:rsid w:val="009C789A"/>
    <w:rsid w:val="009D03B2"/>
    <w:rsid w:val="009D1542"/>
    <w:rsid w:val="009D1651"/>
    <w:rsid w:val="009D1A95"/>
    <w:rsid w:val="009D1BB6"/>
    <w:rsid w:val="009D37CA"/>
    <w:rsid w:val="009D42F3"/>
    <w:rsid w:val="009D5232"/>
    <w:rsid w:val="009D5531"/>
    <w:rsid w:val="009E03EE"/>
    <w:rsid w:val="009E069E"/>
    <w:rsid w:val="009E23C4"/>
    <w:rsid w:val="009E3CDB"/>
    <w:rsid w:val="009E61E7"/>
    <w:rsid w:val="009F1A5A"/>
    <w:rsid w:val="009F1AAA"/>
    <w:rsid w:val="009F3F4D"/>
    <w:rsid w:val="009F4B34"/>
    <w:rsid w:val="009F4DF5"/>
    <w:rsid w:val="009F5A1A"/>
    <w:rsid w:val="009F7752"/>
    <w:rsid w:val="00A00F1F"/>
    <w:rsid w:val="00A01220"/>
    <w:rsid w:val="00A037C2"/>
    <w:rsid w:val="00A03B57"/>
    <w:rsid w:val="00A0519E"/>
    <w:rsid w:val="00A073C0"/>
    <w:rsid w:val="00A10FA6"/>
    <w:rsid w:val="00A11BBD"/>
    <w:rsid w:val="00A16289"/>
    <w:rsid w:val="00A16D30"/>
    <w:rsid w:val="00A22AC0"/>
    <w:rsid w:val="00A2350C"/>
    <w:rsid w:val="00A24692"/>
    <w:rsid w:val="00A2555E"/>
    <w:rsid w:val="00A26049"/>
    <w:rsid w:val="00A26106"/>
    <w:rsid w:val="00A26388"/>
    <w:rsid w:val="00A32390"/>
    <w:rsid w:val="00A32983"/>
    <w:rsid w:val="00A33E22"/>
    <w:rsid w:val="00A34772"/>
    <w:rsid w:val="00A34DD9"/>
    <w:rsid w:val="00A34EB9"/>
    <w:rsid w:val="00A35F9E"/>
    <w:rsid w:val="00A36693"/>
    <w:rsid w:val="00A423F0"/>
    <w:rsid w:val="00A443A1"/>
    <w:rsid w:val="00A458F1"/>
    <w:rsid w:val="00A4608D"/>
    <w:rsid w:val="00A46E85"/>
    <w:rsid w:val="00A5052C"/>
    <w:rsid w:val="00A51471"/>
    <w:rsid w:val="00A525BF"/>
    <w:rsid w:val="00A534FF"/>
    <w:rsid w:val="00A54A86"/>
    <w:rsid w:val="00A54E27"/>
    <w:rsid w:val="00A55140"/>
    <w:rsid w:val="00A60E03"/>
    <w:rsid w:val="00A6208B"/>
    <w:rsid w:val="00A63F91"/>
    <w:rsid w:val="00A6488A"/>
    <w:rsid w:val="00A67C81"/>
    <w:rsid w:val="00A701EB"/>
    <w:rsid w:val="00A71657"/>
    <w:rsid w:val="00A71BA1"/>
    <w:rsid w:val="00A73163"/>
    <w:rsid w:val="00A750D1"/>
    <w:rsid w:val="00A76F57"/>
    <w:rsid w:val="00A8051B"/>
    <w:rsid w:val="00A839A0"/>
    <w:rsid w:val="00A91D1F"/>
    <w:rsid w:val="00A92CA4"/>
    <w:rsid w:val="00A969E5"/>
    <w:rsid w:val="00AA021F"/>
    <w:rsid w:val="00AA1036"/>
    <w:rsid w:val="00AA1428"/>
    <w:rsid w:val="00AA2639"/>
    <w:rsid w:val="00AA3343"/>
    <w:rsid w:val="00AA5EBF"/>
    <w:rsid w:val="00AA6F81"/>
    <w:rsid w:val="00AA7DB5"/>
    <w:rsid w:val="00AB00A7"/>
    <w:rsid w:val="00AB0547"/>
    <w:rsid w:val="00AB0E97"/>
    <w:rsid w:val="00AB3B81"/>
    <w:rsid w:val="00AB49E7"/>
    <w:rsid w:val="00AB4F8D"/>
    <w:rsid w:val="00AC047F"/>
    <w:rsid w:val="00AC0C78"/>
    <w:rsid w:val="00AC0C97"/>
    <w:rsid w:val="00AC2473"/>
    <w:rsid w:val="00AC3419"/>
    <w:rsid w:val="00AC4A43"/>
    <w:rsid w:val="00AC4F8E"/>
    <w:rsid w:val="00AC51CE"/>
    <w:rsid w:val="00AC635C"/>
    <w:rsid w:val="00AC652C"/>
    <w:rsid w:val="00AC65FF"/>
    <w:rsid w:val="00AC7043"/>
    <w:rsid w:val="00AD08DC"/>
    <w:rsid w:val="00AD138E"/>
    <w:rsid w:val="00AD1923"/>
    <w:rsid w:val="00AD1936"/>
    <w:rsid w:val="00AD2C3F"/>
    <w:rsid w:val="00AD41CD"/>
    <w:rsid w:val="00AD622D"/>
    <w:rsid w:val="00AE0602"/>
    <w:rsid w:val="00AE0B03"/>
    <w:rsid w:val="00AE1066"/>
    <w:rsid w:val="00AE135E"/>
    <w:rsid w:val="00AE5864"/>
    <w:rsid w:val="00AF12FD"/>
    <w:rsid w:val="00AF1E97"/>
    <w:rsid w:val="00AF2B19"/>
    <w:rsid w:val="00AF2E1E"/>
    <w:rsid w:val="00AF2E85"/>
    <w:rsid w:val="00AF41EF"/>
    <w:rsid w:val="00AF45E3"/>
    <w:rsid w:val="00AF7B6B"/>
    <w:rsid w:val="00AF7F40"/>
    <w:rsid w:val="00B006ED"/>
    <w:rsid w:val="00B01013"/>
    <w:rsid w:val="00B0678F"/>
    <w:rsid w:val="00B12B71"/>
    <w:rsid w:val="00B13607"/>
    <w:rsid w:val="00B13C0C"/>
    <w:rsid w:val="00B15254"/>
    <w:rsid w:val="00B16300"/>
    <w:rsid w:val="00B163E0"/>
    <w:rsid w:val="00B16589"/>
    <w:rsid w:val="00B22B38"/>
    <w:rsid w:val="00B24CA8"/>
    <w:rsid w:val="00B25C8A"/>
    <w:rsid w:val="00B26B19"/>
    <w:rsid w:val="00B32ABB"/>
    <w:rsid w:val="00B339B5"/>
    <w:rsid w:val="00B33C08"/>
    <w:rsid w:val="00B35D63"/>
    <w:rsid w:val="00B37BAF"/>
    <w:rsid w:val="00B37CBB"/>
    <w:rsid w:val="00B4138E"/>
    <w:rsid w:val="00B422AF"/>
    <w:rsid w:val="00B42E57"/>
    <w:rsid w:val="00B445CF"/>
    <w:rsid w:val="00B44BE8"/>
    <w:rsid w:val="00B44F2F"/>
    <w:rsid w:val="00B47735"/>
    <w:rsid w:val="00B478A5"/>
    <w:rsid w:val="00B47EAC"/>
    <w:rsid w:val="00B5073F"/>
    <w:rsid w:val="00B5117C"/>
    <w:rsid w:val="00B52B84"/>
    <w:rsid w:val="00B5364E"/>
    <w:rsid w:val="00B5412B"/>
    <w:rsid w:val="00B57D3A"/>
    <w:rsid w:val="00B57E0A"/>
    <w:rsid w:val="00B601D5"/>
    <w:rsid w:val="00B61A33"/>
    <w:rsid w:val="00B62875"/>
    <w:rsid w:val="00B65039"/>
    <w:rsid w:val="00B678E9"/>
    <w:rsid w:val="00B707F3"/>
    <w:rsid w:val="00B71882"/>
    <w:rsid w:val="00B71954"/>
    <w:rsid w:val="00B72A51"/>
    <w:rsid w:val="00B77359"/>
    <w:rsid w:val="00B81810"/>
    <w:rsid w:val="00B81F44"/>
    <w:rsid w:val="00B84936"/>
    <w:rsid w:val="00B84D13"/>
    <w:rsid w:val="00B8621E"/>
    <w:rsid w:val="00B87CF9"/>
    <w:rsid w:val="00B90AAE"/>
    <w:rsid w:val="00B911CD"/>
    <w:rsid w:val="00B928A6"/>
    <w:rsid w:val="00B92CA7"/>
    <w:rsid w:val="00B937D4"/>
    <w:rsid w:val="00B942EF"/>
    <w:rsid w:val="00B9494F"/>
    <w:rsid w:val="00B94BDE"/>
    <w:rsid w:val="00B94C50"/>
    <w:rsid w:val="00B96221"/>
    <w:rsid w:val="00B96250"/>
    <w:rsid w:val="00B96AB4"/>
    <w:rsid w:val="00B96BBC"/>
    <w:rsid w:val="00B9722E"/>
    <w:rsid w:val="00BA0375"/>
    <w:rsid w:val="00BA0792"/>
    <w:rsid w:val="00BA1D81"/>
    <w:rsid w:val="00BA41CA"/>
    <w:rsid w:val="00BA6869"/>
    <w:rsid w:val="00BB0CA9"/>
    <w:rsid w:val="00BB152E"/>
    <w:rsid w:val="00BB259A"/>
    <w:rsid w:val="00BB3056"/>
    <w:rsid w:val="00BB37D5"/>
    <w:rsid w:val="00BB5EDA"/>
    <w:rsid w:val="00BB6441"/>
    <w:rsid w:val="00BB681A"/>
    <w:rsid w:val="00BB7D82"/>
    <w:rsid w:val="00BC25E0"/>
    <w:rsid w:val="00BC4798"/>
    <w:rsid w:val="00BC4A71"/>
    <w:rsid w:val="00BC61C6"/>
    <w:rsid w:val="00BC7390"/>
    <w:rsid w:val="00BD0B83"/>
    <w:rsid w:val="00BD0CD4"/>
    <w:rsid w:val="00BD31E7"/>
    <w:rsid w:val="00BD53B3"/>
    <w:rsid w:val="00BD5A15"/>
    <w:rsid w:val="00BD6DEC"/>
    <w:rsid w:val="00BD78FB"/>
    <w:rsid w:val="00BE04CC"/>
    <w:rsid w:val="00BE05E9"/>
    <w:rsid w:val="00BE0BEE"/>
    <w:rsid w:val="00BE2396"/>
    <w:rsid w:val="00BE2ED1"/>
    <w:rsid w:val="00BE304B"/>
    <w:rsid w:val="00BE3102"/>
    <w:rsid w:val="00BE3767"/>
    <w:rsid w:val="00BE42CB"/>
    <w:rsid w:val="00BE63F2"/>
    <w:rsid w:val="00BF0276"/>
    <w:rsid w:val="00BF052C"/>
    <w:rsid w:val="00BF2F58"/>
    <w:rsid w:val="00BF3DA8"/>
    <w:rsid w:val="00BF5A8C"/>
    <w:rsid w:val="00BF60AE"/>
    <w:rsid w:val="00BF6929"/>
    <w:rsid w:val="00C00365"/>
    <w:rsid w:val="00C037AE"/>
    <w:rsid w:val="00C03864"/>
    <w:rsid w:val="00C05E8C"/>
    <w:rsid w:val="00C06285"/>
    <w:rsid w:val="00C07430"/>
    <w:rsid w:val="00C105A2"/>
    <w:rsid w:val="00C11EDB"/>
    <w:rsid w:val="00C12760"/>
    <w:rsid w:val="00C12EEC"/>
    <w:rsid w:val="00C14C07"/>
    <w:rsid w:val="00C14E83"/>
    <w:rsid w:val="00C15B8E"/>
    <w:rsid w:val="00C16833"/>
    <w:rsid w:val="00C24B7E"/>
    <w:rsid w:val="00C26623"/>
    <w:rsid w:val="00C268B8"/>
    <w:rsid w:val="00C26918"/>
    <w:rsid w:val="00C27567"/>
    <w:rsid w:val="00C312B6"/>
    <w:rsid w:val="00C331DF"/>
    <w:rsid w:val="00C334A4"/>
    <w:rsid w:val="00C33B35"/>
    <w:rsid w:val="00C33CD3"/>
    <w:rsid w:val="00C35602"/>
    <w:rsid w:val="00C35CE4"/>
    <w:rsid w:val="00C360AE"/>
    <w:rsid w:val="00C36B58"/>
    <w:rsid w:val="00C36F98"/>
    <w:rsid w:val="00C37D8F"/>
    <w:rsid w:val="00C4136D"/>
    <w:rsid w:val="00C44047"/>
    <w:rsid w:val="00C445FB"/>
    <w:rsid w:val="00C44740"/>
    <w:rsid w:val="00C458C5"/>
    <w:rsid w:val="00C4592D"/>
    <w:rsid w:val="00C46D4D"/>
    <w:rsid w:val="00C479E2"/>
    <w:rsid w:val="00C47F25"/>
    <w:rsid w:val="00C5029E"/>
    <w:rsid w:val="00C50A82"/>
    <w:rsid w:val="00C51735"/>
    <w:rsid w:val="00C528CD"/>
    <w:rsid w:val="00C52E6F"/>
    <w:rsid w:val="00C54999"/>
    <w:rsid w:val="00C54D01"/>
    <w:rsid w:val="00C54DDC"/>
    <w:rsid w:val="00C565D9"/>
    <w:rsid w:val="00C572B8"/>
    <w:rsid w:val="00C60380"/>
    <w:rsid w:val="00C6072C"/>
    <w:rsid w:val="00C61DAC"/>
    <w:rsid w:val="00C629B2"/>
    <w:rsid w:val="00C64A7C"/>
    <w:rsid w:val="00C67C7C"/>
    <w:rsid w:val="00C67CF0"/>
    <w:rsid w:val="00C707AE"/>
    <w:rsid w:val="00C70BF7"/>
    <w:rsid w:val="00C71869"/>
    <w:rsid w:val="00C729FB"/>
    <w:rsid w:val="00C731E1"/>
    <w:rsid w:val="00C747B5"/>
    <w:rsid w:val="00C77744"/>
    <w:rsid w:val="00C77A13"/>
    <w:rsid w:val="00C8006E"/>
    <w:rsid w:val="00C81F7E"/>
    <w:rsid w:val="00C8498B"/>
    <w:rsid w:val="00C85317"/>
    <w:rsid w:val="00C85662"/>
    <w:rsid w:val="00C869D4"/>
    <w:rsid w:val="00C87137"/>
    <w:rsid w:val="00C87156"/>
    <w:rsid w:val="00C876FA"/>
    <w:rsid w:val="00C91097"/>
    <w:rsid w:val="00C936F3"/>
    <w:rsid w:val="00C93838"/>
    <w:rsid w:val="00C95538"/>
    <w:rsid w:val="00CA00ED"/>
    <w:rsid w:val="00CA0160"/>
    <w:rsid w:val="00CA1349"/>
    <w:rsid w:val="00CA1A10"/>
    <w:rsid w:val="00CA2B13"/>
    <w:rsid w:val="00CA3911"/>
    <w:rsid w:val="00CA3F83"/>
    <w:rsid w:val="00CA65DE"/>
    <w:rsid w:val="00CA7E00"/>
    <w:rsid w:val="00CB0FFF"/>
    <w:rsid w:val="00CB1B02"/>
    <w:rsid w:val="00CB1DE2"/>
    <w:rsid w:val="00CB6FDE"/>
    <w:rsid w:val="00CB736D"/>
    <w:rsid w:val="00CB73D4"/>
    <w:rsid w:val="00CC5C80"/>
    <w:rsid w:val="00CC6A34"/>
    <w:rsid w:val="00CD386C"/>
    <w:rsid w:val="00CD3B7D"/>
    <w:rsid w:val="00CD3BF4"/>
    <w:rsid w:val="00CD5054"/>
    <w:rsid w:val="00CD6C8F"/>
    <w:rsid w:val="00CE0604"/>
    <w:rsid w:val="00CE132C"/>
    <w:rsid w:val="00CE1789"/>
    <w:rsid w:val="00CE2154"/>
    <w:rsid w:val="00CE5646"/>
    <w:rsid w:val="00CF08A7"/>
    <w:rsid w:val="00CF0922"/>
    <w:rsid w:val="00CF1814"/>
    <w:rsid w:val="00CF1D67"/>
    <w:rsid w:val="00CF2195"/>
    <w:rsid w:val="00CF2948"/>
    <w:rsid w:val="00CF3A2F"/>
    <w:rsid w:val="00CF40B8"/>
    <w:rsid w:val="00CF51A9"/>
    <w:rsid w:val="00CF52B4"/>
    <w:rsid w:val="00CF647F"/>
    <w:rsid w:val="00CF6706"/>
    <w:rsid w:val="00CF68EE"/>
    <w:rsid w:val="00D00AA4"/>
    <w:rsid w:val="00D01AF7"/>
    <w:rsid w:val="00D02F72"/>
    <w:rsid w:val="00D03B3A"/>
    <w:rsid w:val="00D05D0F"/>
    <w:rsid w:val="00D06E91"/>
    <w:rsid w:val="00D06F5B"/>
    <w:rsid w:val="00D07F3A"/>
    <w:rsid w:val="00D107AD"/>
    <w:rsid w:val="00D13567"/>
    <w:rsid w:val="00D13A78"/>
    <w:rsid w:val="00D1425F"/>
    <w:rsid w:val="00D149B6"/>
    <w:rsid w:val="00D14C2C"/>
    <w:rsid w:val="00D14E9D"/>
    <w:rsid w:val="00D15552"/>
    <w:rsid w:val="00D20157"/>
    <w:rsid w:val="00D207F7"/>
    <w:rsid w:val="00D22A26"/>
    <w:rsid w:val="00D22BFE"/>
    <w:rsid w:val="00D247DD"/>
    <w:rsid w:val="00D25540"/>
    <w:rsid w:val="00D25B1C"/>
    <w:rsid w:val="00D315A5"/>
    <w:rsid w:val="00D31965"/>
    <w:rsid w:val="00D32930"/>
    <w:rsid w:val="00D32D3C"/>
    <w:rsid w:val="00D32FFD"/>
    <w:rsid w:val="00D331C9"/>
    <w:rsid w:val="00D345FC"/>
    <w:rsid w:val="00D35361"/>
    <w:rsid w:val="00D37267"/>
    <w:rsid w:val="00D378FF"/>
    <w:rsid w:val="00D40F73"/>
    <w:rsid w:val="00D40FA0"/>
    <w:rsid w:val="00D411AA"/>
    <w:rsid w:val="00D420BD"/>
    <w:rsid w:val="00D427BB"/>
    <w:rsid w:val="00D4630B"/>
    <w:rsid w:val="00D46EFA"/>
    <w:rsid w:val="00D47D96"/>
    <w:rsid w:val="00D50ED5"/>
    <w:rsid w:val="00D51106"/>
    <w:rsid w:val="00D5151B"/>
    <w:rsid w:val="00D517D5"/>
    <w:rsid w:val="00D56F88"/>
    <w:rsid w:val="00D5796D"/>
    <w:rsid w:val="00D614C6"/>
    <w:rsid w:val="00D62B50"/>
    <w:rsid w:val="00D660E4"/>
    <w:rsid w:val="00D6626B"/>
    <w:rsid w:val="00D66CBB"/>
    <w:rsid w:val="00D67F21"/>
    <w:rsid w:val="00D72991"/>
    <w:rsid w:val="00D72AD4"/>
    <w:rsid w:val="00D73A02"/>
    <w:rsid w:val="00D740C8"/>
    <w:rsid w:val="00D75BCA"/>
    <w:rsid w:val="00D764E1"/>
    <w:rsid w:val="00D76560"/>
    <w:rsid w:val="00D8003D"/>
    <w:rsid w:val="00D805C9"/>
    <w:rsid w:val="00D80631"/>
    <w:rsid w:val="00D81437"/>
    <w:rsid w:val="00D82C10"/>
    <w:rsid w:val="00D8357F"/>
    <w:rsid w:val="00D83B0F"/>
    <w:rsid w:val="00D83F33"/>
    <w:rsid w:val="00D84174"/>
    <w:rsid w:val="00D85FDC"/>
    <w:rsid w:val="00D8662E"/>
    <w:rsid w:val="00D86BB4"/>
    <w:rsid w:val="00D908F6"/>
    <w:rsid w:val="00D922D7"/>
    <w:rsid w:val="00D92771"/>
    <w:rsid w:val="00D937B5"/>
    <w:rsid w:val="00D940C3"/>
    <w:rsid w:val="00D9458B"/>
    <w:rsid w:val="00D948BE"/>
    <w:rsid w:val="00D951A2"/>
    <w:rsid w:val="00D96AB8"/>
    <w:rsid w:val="00D97835"/>
    <w:rsid w:val="00DA0795"/>
    <w:rsid w:val="00DA10D7"/>
    <w:rsid w:val="00DA1940"/>
    <w:rsid w:val="00DA33E1"/>
    <w:rsid w:val="00DA4F5A"/>
    <w:rsid w:val="00DA752A"/>
    <w:rsid w:val="00DB1234"/>
    <w:rsid w:val="00DB154E"/>
    <w:rsid w:val="00DB1E95"/>
    <w:rsid w:val="00DB1FA5"/>
    <w:rsid w:val="00DB2012"/>
    <w:rsid w:val="00DB5E6C"/>
    <w:rsid w:val="00DB69FB"/>
    <w:rsid w:val="00DC0A30"/>
    <w:rsid w:val="00DC2378"/>
    <w:rsid w:val="00DC2AEB"/>
    <w:rsid w:val="00DC45C3"/>
    <w:rsid w:val="00DC4A16"/>
    <w:rsid w:val="00DC55C3"/>
    <w:rsid w:val="00DC5DA3"/>
    <w:rsid w:val="00DC600C"/>
    <w:rsid w:val="00DC66E6"/>
    <w:rsid w:val="00DC74F2"/>
    <w:rsid w:val="00DD0D1E"/>
    <w:rsid w:val="00DD118A"/>
    <w:rsid w:val="00DD173F"/>
    <w:rsid w:val="00DD319F"/>
    <w:rsid w:val="00DD3797"/>
    <w:rsid w:val="00DD41A5"/>
    <w:rsid w:val="00DD5541"/>
    <w:rsid w:val="00DD5773"/>
    <w:rsid w:val="00DD6DF5"/>
    <w:rsid w:val="00DE45A9"/>
    <w:rsid w:val="00DE45E1"/>
    <w:rsid w:val="00DE515D"/>
    <w:rsid w:val="00DE555B"/>
    <w:rsid w:val="00DE56BB"/>
    <w:rsid w:val="00DE5803"/>
    <w:rsid w:val="00DE6459"/>
    <w:rsid w:val="00DE6C5B"/>
    <w:rsid w:val="00DE6E22"/>
    <w:rsid w:val="00DE6EA3"/>
    <w:rsid w:val="00DE7D61"/>
    <w:rsid w:val="00DF18B0"/>
    <w:rsid w:val="00DF4866"/>
    <w:rsid w:val="00DF6115"/>
    <w:rsid w:val="00DF78CB"/>
    <w:rsid w:val="00DF7DC1"/>
    <w:rsid w:val="00E001E4"/>
    <w:rsid w:val="00E005B7"/>
    <w:rsid w:val="00E0483A"/>
    <w:rsid w:val="00E05976"/>
    <w:rsid w:val="00E05E1E"/>
    <w:rsid w:val="00E06E0E"/>
    <w:rsid w:val="00E07E1C"/>
    <w:rsid w:val="00E11198"/>
    <w:rsid w:val="00E127F5"/>
    <w:rsid w:val="00E13ADB"/>
    <w:rsid w:val="00E153AC"/>
    <w:rsid w:val="00E160E1"/>
    <w:rsid w:val="00E168B8"/>
    <w:rsid w:val="00E23B30"/>
    <w:rsid w:val="00E23BB8"/>
    <w:rsid w:val="00E24B5F"/>
    <w:rsid w:val="00E24C73"/>
    <w:rsid w:val="00E25B40"/>
    <w:rsid w:val="00E276F0"/>
    <w:rsid w:val="00E3051C"/>
    <w:rsid w:val="00E307BE"/>
    <w:rsid w:val="00E310CA"/>
    <w:rsid w:val="00E31F9C"/>
    <w:rsid w:val="00E32242"/>
    <w:rsid w:val="00E32485"/>
    <w:rsid w:val="00E347F6"/>
    <w:rsid w:val="00E35296"/>
    <w:rsid w:val="00E37FEA"/>
    <w:rsid w:val="00E40B57"/>
    <w:rsid w:val="00E41850"/>
    <w:rsid w:val="00E421C4"/>
    <w:rsid w:val="00E4258F"/>
    <w:rsid w:val="00E430C5"/>
    <w:rsid w:val="00E46687"/>
    <w:rsid w:val="00E46F6D"/>
    <w:rsid w:val="00E47EE2"/>
    <w:rsid w:val="00E518CF"/>
    <w:rsid w:val="00E51B1C"/>
    <w:rsid w:val="00E52C18"/>
    <w:rsid w:val="00E55362"/>
    <w:rsid w:val="00E567E9"/>
    <w:rsid w:val="00E61FF5"/>
    <w:rsid w:val="00E62A87"/>
    <w:rsid w:val="00E637DE"/>
    <w:rsid w:val="00E64186"/>
    <w:rsid w:val="00E64B41"/>
    <w:rsid w:val="00E65301"/>
    <w:rsid w:val="00E65458"/>
    <w:rsid w:val="00E66869"/>
    <w:rsid w:val="00E67531"/>
    <w:rsid w:val="00E70E18"/>
    <w:rsid w:val="00E72744"/>
    <w:rsid w:val="00E72DDC"/>
    <w:rsid w:val="00E7396C"/>
    <w:rsid w:val="00E743DF"/>
    <w:rsid w:val="00E7546F"/>
    <w:rsid w:val="00E754CF"/>
    <w:rsid w:val="00E761CF"/>
    <w:rsid w:val="00E76C3C"/>
    <w:rsid w:val="00E82412"/>
    <w:rsid w:val="00E8350B"/>
    <w:rsid w:val="00E83B8A"/>
    <w:rsid w:val="00E844A7"/>
    <w:rsid w:val="00E846B6"/>
    <w:rsid w:val="00E84B65"/>
    <w:rsid w:val="00E8629D"/>
    <w:rsid w:val="00E91BC6"/>
    <w:rsid w:val="00E93772"/>
    <w:rsid w:val="00E94015"/>
    <w:rsid w:val="00E967B6"/>
    <w:rsid w:val="00E9708E"/>
    <w:rsid w:val="00EA05F6"/>
    <w:rsid w:val="00EA0BF7"/>
    <w:rsid w:val="00EA1D72"/>
    <w:rsid w:val="00EA2401"/>
    <w:rsid w:val="00EA2F8F"/>
    <w:rsid w:val="00EA3A03"/>
    <w:rsid w:val="00EA3AD3"/>
    <w:rsid w:val="00EA53A7"/>
    <w:rsid w:val="00EA541B"/>
    <w:rsid w:val="00EA6F78"/>
    <w:rsid w:val="00EA7E6D"/>
    <w:rsid w:val="00EB018C"/>
    <w:rsid w:val="00EB1BEF"/>
    <w:rsid w:val="00EB3B45"/>
    <w:rsid w:val="00EB70F2"/>
    <w:rsid w:val="00EC0039"/>
    <w:rsid w:val="00EC0388"/>
    <w:rsid w:val="00EC0C87"/>
    <w:rsid w:val="00EC306D"/>
    <w:rsid w:val="00EC3392"/>
    <w:rsid w:val="00EC447A"/>
    <w:rsid w:val="00EC485B"/>
    <w:rsid w:val="00EC4A7D"/>
    <w:rsid w:val="00ED1070"/>
    <w:rsid w:val="00ED1856"/>
    <w:rsid w:val="00ED1AC2"/>
    <w:rsid w:val="00ED39F9"/>
    <w:rsid w:val="00ED431A"/>
    <w:rsid w:val="00ED495B"/>
    <w:rsid w:val="00ED50CB"/>
    <w:rsid w:val="00ED579B"/>
    <w:rsid w:val="00ED6943"/>
    <w:rsid w:val="00EE0503"/>
    <w:rsid w:val="00EE06D9"/>
    <w:rsid w:val="00EE0FE5"/>
    <w:rsid w:val="00EE367B"/>
    <w:rsid w:val="00EE5CA0"/>
    <w:rsid w:val="00EE649F"/>
    <w:rsid w:val="00EF2257"/>
    <w:rsid w:val="00EF3BFB"/>
    <w:rsid w:val="00EF4193"/>
    <w:rsid w:val="00EF5636"/>
    <w:rsid w:val="00EF57FB"/>
    <w:rsid w:val="00EF5E32"/>
    <w:rsid w:val="00EF6671"/>
    <w:rsid w:val="00EF72B7"/>
    <w:rsid w:val="00EF7417"/>
    <w:rsid w:val="00EF7598"/>
    <w:rsid w:val="00F003BE"/>
    <w:rsid w:val="00F005AE"/>
    <w:rsid w:val="00F00600"/>
    <w:rsid w:val="00F0273D"/>
    <w:rsid w:val="00F02D91"/>
    <w:rsid w:val="00F03177"/>
    <w:rsid w:val="00F0326E"/>
    <w:rsid w:val="00F0343E"/>
    <w:rsid w:val="00F07247"/>
    <w:rsid w:val="00F10138"/>
    <w:rsid w:val="00F1030D"/>
    <w:rsid w:val="00F10A23"/>
    <w:rsid w:val="00F119F8"/>
    <w:rsid w:val="00F11E49"/>
    <w:rsid w:val="00F12932"/>
    <w:rsid w:val="00F138B3"/>
    <w:rsid w:val="00F14453"/>
    <w:rsid w:val="00F14AD8"/>
    <w:rsid w:val="00F1525D"/>
    <w:rsid w:val="00F2014F"/>
    <w:rsid w:val="00F206DE"/>
    <w:rsid w:val="00F20DC1"/>
    <w:rsid w:val="00F2188F"/>
    <w:rsid w:val="00F21E51"/>
    <w:rsid w:val="00F24934"/>
    <w:rsid w:val="00F26730"/>
    <w:rsid w:val="00F26CE5"/>
    <w:rsid w:val="00F3125A"/>
    <w:rsid w:val="00F31C56"/>
    <w:rsid w:val="00F323B3"/>
    <w:rsid w:val="00F342BA"/>
    <w:rsid w:val="00F3434A"/>
    <w:rsid w:val="00F3451B"/>
    <w:rsid w:val="00F35172"/>
    <w:rsid w:val="00F35B98"/>
    <w:rsid w:val="00F361A7"/>
    <w:rsid w:val="00F361DD"/>
    <w:rsid w:val="00F36593"/>
    <w:rsid w:val="00F372D1"/>
    <w:rsid w:val="00F4157E"/>
    <w:rsid w:val="00F43B8C"/>
    <w:rsid w:val="00F4480D"/>
    <w:rsid w:val="00F451F2"/>
    <w:rsid w:val="00F457F5"/>
    <w:rsid w:val="00F46A50"/>
    <w:rsid w:val="00F47657"/>
    <w:rsid w:val="00F47F90"/>
    <w:rsid w:val="00F51574"/>
    <w:rsid w:val="00F516EB"/>
    <w:rsid w:val="00F51AF7"/>
    <w:rsid w:val="00F5355D"/>
    <w:rsid w:val="00F54D4C"/>
    <w:rsid w:val="00F55538"/>
    <w:rsid w:val="00F56123"/>
    <w:rsid w:val="00F56FFA"/>
    <w:rsid w:val="00F57B45"/>
    <w:rsid w:val="00F60BDC"/>
    <w:rsid w:val="00F6381F"/>
    <w:rsid w:val="00F639D7"/>
    <w:rsid w:val="00F64B2C"/>
    <w:rsid w:val="00F673E8"/>
    <w:rsid w:val="00F67A33"/>
    <w:rsid w:val="00F716C5"/>
    <w:rsid w:val="00F724C2"/>
    <w:rsid w:val="00F729B5"/>
    <w:rsid w:val="00F72A34"/>
    <w:rsid w:val="00F735E9"/>
    <w:rsid w:val="00F73B97"/>
    <w:rsid w:val="00F75A54"/>
    <w:rsid w:val="00F75DC4"/>
    <w:rsid w:val="00F764F7"/>
    <w:rsid w:val="00F812CF"/>
    <w:rsid w:val="00F82BD2"/>
    <w:rsid w:val="00F82F52"/>
    <w:rsid w:val="00F8323E"/>
    <w:rsid w:val="00F8364B"/>
    <w:rsid w:val="00F83976"/>
    <w:rsid w:val="00F85232"/>
    <w:rsid w:val="00F879AF"/>
    <w:rsid w:val="00F903F0"/>
    <w:rsid w:val="00F90EC9"/>
    <w:rsid w:val="00F91BE6"/>
    <w:rsid w:val="00F91F57"/>
    <w:rsid w:val="00F92DDD"/>
    <w:rsid w:val="00F935D6"/>
    <w:rsid w:val="00F97004"/>
    <w:rsid w:val="00FA0A5F"/>
    <w:rsid w:val="00FA42A6"/>
    <w:rsid w:val="00FB1956"/>
    <w:rsid w:val="00FB1A8E"/>
    <w:rsid w:val="00FB2782"/>
    <w:rsid w:val="00FB2EE2"/>
    <w:rsid w:val="00FB32EB"/>
    <w:rsid w:val="00FB411A"/>
    <w:rsid w:val="00FB43C5"/>
    <w:rsid w:val="00FB4521"/>
    <w:rsid w:val="00FB57DA"/>
    <w:rsid w:val="00FB5E5C"/>
    <w:rsid w:val="00FB6DE8"/>
    <w:rsid w:val="00FB73DE"/>
    <w:rsid w:val="00FB790C"/>
    <w:rsid w:val="00FC360F"/>
    <w:rsid w:val="00FC3701"/>
    <w:rsid w:val="00FC3F5A"/>
    <w:rsid w:val="00FC5239"/>
    <w:rsid w:val="00FC5951"/>
    <w:rsid w:val="00FC7624"/>
    <w:rsid w:val="00FD21F9"/>
    <w:rsid w:val="00FD29AC"/>
    <w:rsid w:val="00FD38A4"/>
    <w:rsid w:val="00FD3A03"/>
    <w:rsid w:val="00FD48E3"/>
    <w:rsid w:val="00FD511C"/>
    <w:rsid w:val="00FD55E2"/>
    <w:rsid w:val="00FD67EC"/>
    <w:rsid w:val="00FE0776"/>
    <w:rsid w:val="00FE08B4"/>
    <w:rsid w:val="00FE0B14"/>
    <w:rsid w:val="00FE1990"/>
    <w:rsid w:val="00FE280A"/>
    <w:rsid w:val="00FE2BE8"/>
    <w:rsid w:val="00FE4D6C"/>
    <w:rsid w:val="00FE50BA"/>
    <w:rsid w:val="00FE6162"/>
    <w:rsid w:val="00FE64B7"/>
    <w:rsid w:val="00FE70BF"/>
    <w:rsid w:val="00FF032F"/>
    <w:rsid w:val="00FF14D0"/>
    <w:rsid w:val="00FF278C"/>
    <w:rsid w:val="00FF3189"/>
    <w:rsid w:val="00FF3356"/>
    <w:rsid w:val="00FF38AE"/>
    <w:rsid w:val="00FF4E36"/>
    <w:rsid w:val="00FF525B"/>
    <w:rsid w:val="00FF6791"/>
    <w:rsid w:val="00FF76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C4F89"/>
  <w15:chartTrackingRefBased/>
  <w15:docId w15:val="{1F0E5EDB-CB7D-49B4-9AFE-144CD39C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E52"/>
    <w:pPr>
      <w:spacing w:after="0" w:line="360" w:lineRule="auto"/>
      <w:jc w:val="both"/>
    </w:pPr>
  </w:style>
  <w:style w:type="paragraph" w:styleId="Ttulo1">
    <w:name w:val="heading 1"/>
    <w:basedOn w:val="Normal"/>
    <w:next w:val="Normal"/>
    <w:link w:val="Ttulo1Char"/>
    <w:uiPriority w:val="9"/>
    <w:qFormat/>
    <w:rsid w:val="00812FBC"/>
    <w:pPr>
      <w:keepNext/>
      <w:keepLines/>
      <w:spacing w:before="240"/>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unhideWhenUsed/>
    <w:qFormat/>
    <w:rsid w:val="00374E52"/>
    <w:pPr>
      <w:keepNext/>
      <w:keepLines/>
      <w:spacing w:before="40"/>
      <w:outlineLvl w:val="1"/>
    </w:pPr>
    <w:rPr>
      <w:rFonts w:ascii="Arial" w:eastAsiaTheme="majorEastAsia" w:hAnsi="Arial" w:cstheme="majorBidi"/>
      <w:sz w:val="24"/>
      <w:szCs w:val="26"/>
    </w:rPr>
  </w:style>
  <w:style w:type="paragraph" w:styleId="Ttulo3">
    <w:name w:val="heading 3"/>
    <w:basedOn w:val="Normal"/>
    <w:next w:val="Normal"/>
    <w:link w:val="Ttulo3Char"/>
    <w:uiPriority w:val="9"/>
    <w:unhideWhenUsed/>
    <w:qFormat/>
    <w:rsid w:val="005222CD"/>
    <w:pPr>
      <w:keepNext/>
      <w:keepLines/>
      <w:spacing w:before="40"/>
      <w:outlineLvl w:val="2"/>
    </w:pPr>
    <w:rPr>
      <w:rFonts w:ascii="Arial" w:eastAsiaTheme="majorEastAsia" w:hAnsi="Arial" w:cstheme="majorBid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12FBC"/>
    <w:rPr>
      <w:rFonts w:ascii="Times New Roman" w:eastAsiaTheme="majorEastAsia" w:hAnsi="Times New Roman" w:cstheme="majorBidi"/>
      <w:b/>
      <w:sz w:val="24"/>
      <w:szCs w:val="32"/>
    </w:rPr>
  </w:style>
  <w:style w:type="character" w:customStyle="1" w:styleId="Ttulo2Char">
    <w:name w:val="Título 2 Char"/>
    <w:basedOn w:val="Fontepargpadro"/>
    <w:link w:val="Ttulo2"/>
    <w:uiPriority w:val="9"/>
    <w:rsid w:val="00374E52"/>
    <w:rPr>
      <w:rFonts w:ascii="Arial" w:eastAsiaTheme="majorEastAsia" w:hAnsi="Arial" w:cstheme="majorBidi"/>
      <w:sz w:val="24"/>
      <w:szCs w:val="26"/>
    </w:rPr>
  </w:style>
  <w:style w:type="paragraph" w:styleId="PargrafodaLista">
    <w:name w:val="List Paragraph"/>
    <w:basedOn w:val="Normal"/>
    <w:uiPriority w:val="34"/>
    <w:qFormat/>
    <w:rsid w:val="00374E52"/>
    <w:pPr>
      <w:ind w:left="720"/>
      <w:contextualSpacing/>
    </w:pPr>
  </w:style>
  <w:style w:type="character" w:styleId="Hyperlink">
    <w:name w:val="Hyperlink"/>
    <w:basedOn w:val="Fontepargpadro"/>
    <w:uiPriority w:val="99"/>
    <w:unhideWhenUsed/>
    <w:rsid w:val="00374E52"/>
    <w:rPr>
      <w:color w:val="0000FF"/>
      <w:u w:val="single"/>
    </w:rPr>
  </w:style>
  <w:style w:type="paragraph" w:styleId="Cabealho">
    <w:name w:val="header"/>
    <w:basedOn w:val="Normal"/>
    <w:link w:val="CabealhoChar"/>
    <w:uiPriority w:val="99"/>
    <w:unhideWhenUsed/>
    <w:rsid w:val="00374E52"/>
    <w:pPr>
      <w:tabs>
        <w:tab w:val="center" w:pos="4252"/>
        <w:tab w:val="right" w:pos="8504"/>
      </w:tabs>
      <w:spacing w:line="240" w:lineRule="auto"/>
    </w:pPr>
  </w:style>
  <w:style w:type="character" w:customStyle="1" w:styleId="CabealhoChar">
    <w:name w:val="Cabeçalho Char"/>
    <w:basedOn w:val="Fontepargpadro"/>
    <w:link w:val="Cabealho"/>
    <w:uiPriority w:val="99"/>
    <w:rsid w:val="00374E52"/>
  </w:style>
  <w:style w:type="paragraph" w:styleId="CabealhodoSumrio">
    <w:name w:val="TOC Heading"/>
    <w:basedOn w:val="Ttulo1"/>
    <w:next w:val="Normal"/>
    <w:uiPriority w:val="39"/>
    <w:unhideWhenUsed/>
    <w:qFormat/>
    <w:rsid w:val="00374E52"/>
    <w:pPr>
      <w:outlineLvl w:val="9"/>
    </w:pPr>
    <w:rPr>
      <w:lang w:eastAsia="pt-BR"/>
    </w:rPr>
  </w:style>
  <w:style w:type="paragraph" w:styleId="Sumrio1">
    <w:name w:val="toc 1"/>
    <w:basedOn w:val="Normal"/>
    <w:next w:val="Normal"/>
    <w:autoRedefine/>
    <w:uiPriority w:val="39"/>
    <w:unhideWhenUsed/>
    <w:rsid w:val="00FB2EE2"/>
    <w:pPr>
      <w:tabs>
        <w:tab w:val="left" w:pos="440"/>
        <w:tab w:val="right" w:leader="dot" w:pos="8494"/>
      </w:tabs>
      <w:spacing w:after="100"/>
    </w:pPr>
    <w:rPr>
      <w:rFonts w:ascii="Arial" w:hAnsi="Arial" w:cs="Arial"/>
      <w:b/>
      <w:noProof/>
    </w:rPr>
  </w:style>
  <w:style w:type="paragraph" w:styleId="Sumrio2">
    <w:name w:val="toc 2"/>
    <w:basedOn w:val="Normal"/>
    <w:next w:val="Normal"/>
    <w:autoRedefine/>
    <w:uiPriority w:val="39"/>
    <w:unhideWhenUsed/>
    <w:rsid w:val="000B3704"/>
    <w:pPr>
      <w:tabs>
        <w:tab w:val="left" w:pos="660"/>
        <w:tab w:val="right" w:leader="dot" w:pos="9061"/>
      </w:tabs>
      <w:spacing w:after="100"/>
      <w:jc w:val="right"/>
    </w:pPr>
    <w:rPr>
      <w:rFonts w:ascii="Arial" w:hAnsi="Arial" w:cs="Arial"/>
      <w:noProof/>
      <w:sz w:val="24"/>
      <w:szCs w:val="24"/>
    </w:rPr>
  </w:style>
  <w:style w:type="character" w:styleId="nfase">
    <w:name w:val="Emphasis"/>
    <w:basedOn w:val="Fontepargpadro"/>
    <w:uiPriority w:val="20"/>
    <w:qFormat/>
    <w:rsid w:val="00374E52"/>
    <w:rPr>
      <w:i/>
      <w:iCs/>
    </w:rPr>
  </w:style>
  <w:style w:type="paragraph" w:styleId="Corpodetexto">
    <w:name w:val="Body Text"/>
    <w:basedOn w:val="Normal"/>
    <w:link w:val="CorpodetextoChar"/>
    <w:uiPriority w:val="1"/>
    <w:qFormat/>
    <w:rsid w:val="00374E52"/>
    <w:pPr>
      <w:widowControl w:val="0"/>
      <w:autoSpaceDE w:val="0"/>
      <w:autoSpaceDN w:val="0"/>
      <w:spacing w:line="240" w:lineRule="auto"/>
      <w:jc w:val="left"/>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374E52"/>
    <w:rPr>
      <w:rFonts w:ascii="Arial MT" w:eastAsia="Arial MT" w:hAnsi="Arial MT" w:cs="Arial MT"/>
      <w:sz w:val="24"/>
      <w:szCs w:val="24"/>
      <w:lang w:val="pt-PT"/>
    </w:rPr>
  </w:style>
  <w:style w:type="paragraph" w:styleId="NormalWeb">
    <w:name w:val="Normal (Web)"/>
    <w:basedOn w:val="Normal"/>
    <w:uiPriority w:val="99"/>
    <w:unhideWhenUsed/>
    <w:rsid w:val="00374E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ublicado-dou">
    <w:name w:val="publicado-dou"/>
    <w:basedOn w:val="Fontepargpadro"/>
    <w:rsid w:val="00FF14D0"/>
  </w:style>
  <w:style w:type="character" w:customStyle="1" w:styleId="publicado-dou-data">
    <w:name w:val="publicado-dou-data"/>
    <w:basedOn w:val="Fontepargpadro"/>
    <w:rsid w:val="00FF14D0"/>
  </w:style>
  <w:style w:type="character" w:customStyle="1" w:styleId="pipe">
    <w:name w:val="pipe"/>
    <w:basedOn w:val="Fontepargpadro"/>
    <w:rsid w:val="00FF14D0"/>
  </w:style>
  <w:style w:type="character" w:customStyle="1" w:styleId="edicao-dou">
    <w:name w:val="edicao-dou"/>
    <w:basedOn w:val="Fontepargpadro"/>
    <w:rsid w:val="00FF14D0"/>
  </w:style>
  <w:style w:type="character" w:customStyle="1" w:styleId="edicao-dou-data">
    <w:name w:val="edicao-dou-data"/>
    <w:basedOn w:val="Fontepargpadro"/>
    <w:rsid w:val="00FF14D0"/>
  </w:style>
  <w:style w:type="character" w:customStyle="1" w:styleId="secao-dou">
    <w:name w:val="secao-dou"/>
    <w:basedOn w:val="Fontepargpadro"/>
    <w:rsid w:val="00FF14D0"/>
  </w:style>
  <w:style w:type="character" w:customStyle="1" w:styleId="secao-dou-data">
    <w:name w:val="secao-dou-data"/>
    <w:basedOn w:val="Fontepargpadro"/>
    <w:rsid w:val="00FF14D0"/>
  </w:style>
  <w:style w:type="character" w:customStyle="1" w:styleId="cardunidade">
    <w:name w:val="card_unidade"/>
    <w:basedOn w:val="Fontepargpadro"/>
    <w:rsid w:val="009B04DA"/>
  </w:style>
  <w:style w:type="table" w:styleId="Tabelacomgrade">
    <w:name w:val="Table Grid"/>
    <w:basedOn w:val="Tabelanormal"/>
    <w:uiPriority w:val="39"/>
    <w:rsid w:val="00EA6F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F0343E"/>
    <w:rPr>
      <w:sz w:val="16"/>
      <w:szCs w:val="16"/>
    </w:rPr>
  </w:style>
  <w:style w:type="paragraph" w:styleId="Textodecomentrio">
    <w:name w:val="annotation text"/>
    <w:basedOn w:val="Normal"/>
    <w:link w:val="TextodecomentrioChar"/>
    <w:uiPriority w:val="99"/>
    <w:semiHidden/>
    <w:unhideWhenUsed/>
    <w:rsid w:val="00F0343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0343E"/>
    <w:rPr>
      <w:sz w:val="20"/>
      <w:szCs w:val="20"/>
    </w:rPr>
  </w:style>
  <w:style w:type="paragraph" w:styleId="Assuntodocomentrio">
    <w:name w:val="annotation subject"/>
    <w:basedOn w:val="Textodecomentrio"/>
    <w:next w:val="Textodecomentrio"/>
    <w:link w:val="AssuntodocomentrioChar"/>
    <w:uiPriority w:val="99"/>
    <w:semiHidden/>
    <w:unhideWhenUsed/>
    <w:rsid w:val="00F0343E"/>
    <w:rPr>
      <w:b/>
      <w:bCs/>
    </w:rPr>
  </w:style>
  <w:style w:type="character" w:customStyle="1" w:styleId="AssuntodocomentrioChar">
    <w:name w:val="Assunto do comentário Char"/>
    <w:basedOn w:val="TextodecomentrioChar"/>
    <w:link w:val="Assuntodocomentrio"/>
    <w:uiPriority w:val="99"/>
    <w:semiHidden/>
    <w:rsid w:val="00F0343E"/>
    <w:rPr>
      <w:b/>
      <w:bCs/>
      <w:sz w:val="20"/>
      <w:szCs w:val="20"/>
    </w:rPr>
  </w:style>
  <w:style w:type="paragraph" w:styleId="Textodebalo">
    <w:name w:val="Balloon Text"/>
    <w:basedOn w:val="Normal"/>
    <w:link w:val="TextodebaloChar"/>
    <w:uiPriority w:val="99"/>
    <w:semiHidden/>
    <w:unhideWhenUsed/>
    <w:rsid w:val="003F6741"/>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6741"/>
    <w:rPr>
      <w:rFonts w:ascii="Segoe UI" w:hAnsi="Segoe UI" w:cs="Segoe UI"/>
      <w:sz w:val="18"/>
      <w:szCs w:val="18"/>
    </w:rPr>
  </w:style>
  <w:style w:type="character" w:customStyle="1" w:styleId="Ttulo3Char">
    <w:name w:val="Título 3 Char"/>
    <w:basedOn w:val="Fontepargpadro"/>
    <w:link w:val="Ttulo3"/>
    <w:uiPriority w:val="9"/>
    <w:rsid w:val="005222CD"/>
    <w:rPr>
      <w:rFonts w:ascii="Arial" w:eastAsiaTheme="majorEastAsia" w:hAnsi="Arial" w:cstheme="majorBidi"/>
      <w:sz w:val="24"/>
      <w:szCs w:val="24"/>
    </w:rPr>
  </w:style>
  <w:style w:type="paragraph" w:styleId="Sumrio3">
    <w:name w:val="toc 3"/>
    <w:basedOn w:val="Normal"/>
    <w:next w:val="Normal"/>
    <w:autoRedefine/>
    <w:uiPriority w:val="39"/>
    <w:unhideWhenUsed/>
    <w:rsid w:val="00DB1FA5"/>
    <w:pPr>
      <w:tabs>
        <w:tab w:val="right" w:leader="dot" w:pos="8494"/>
      </w:tabs>
      <w:spacing w:after="100"/>
    </w:pPr>
  </w:style>
  <w:style w:type="paragraph" w:customStyle="1" w:styleId="Default">
    <w:name w:val="Default"/>
    <w:rsid w:val="00A073C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f">
    <w:name w:val="ref"/>
    <w:basedOn w:val="Fontepargpadro"/>
    <w:rsid w:val="00C52E6F"/>
  </w:style>
  <w:style w:type="character" w:customStyle="1" w:styleId="unidade">
    <w:name w:val="unidade"/>
    <w:basedOn w:val="Fontepargpadro"/>
    <w:rsid w:val="002954D0"/>
  </w:style>
  <w:style w:type="paragraph" w:styleId="Rodap">
    <w:name w:val="footer"/>
    <w:basedOn w:val="Normal"/>
    <w:link w:val="RodapChar"/>
    <w:uiPriority w:val="99"/>
    <w:unhideWhenUsed/>
    <w:rsid w:val="00C629B2"/>
    <w:pPr>
      <w:tabs>
        <w:tab w:val="center" w:pos="4252"/>
        <w:tab w:val="right" w:pos="8504"/>
      </w:tabs>
      <w:spacing w:line="240" w:lineRule="auto"/>
    </w:pPr>
  </w:style>
  <w:style w:type="character" w:customStyle="1" w:styleId="RodapChar">
    <w:name w:val="Rodapé Char"/>
    <w:basedOn w:val="Fontepargpadro"/>
    <w:link w:val="Rodap"/>
    <w:uiPriority w:val="99"/>
    <w:rsid w:val="00C629B2"/>
  </w:style>
  <w:style w:type="character" w:customStyle="1" w:styleId="fontstyle01">
    <w:name w:val="fontstyle01"/>
    <w:basedOn w:val="Fontepargpadro"/>
    <w:rsid w:val="00E11198"/>
    <w:rPr>
      <w:rFonts w:ascii="Times New Roman" w:hAnsi="Times New Roman" w:cs="Times New Roman" w:hint="default"/>
      <w:b/>
      <w:bCs/>
      <w:i w:val="0"/>
      <w:iCs w:val="0"/>
      <w:color w:val="4F81BD"/>
      <w:sz w:val="26"/>
      <w:szCs w:val="26"/>
    </w:rPr>
  </w:style>
  <w:style w:type="character" w:styleId="TextodoEspaoReservado">
    <w:name w:val="Placeholder Text"/>
    <w:basedOn w:val="Fontepargpadro"/>
    <w:uiPriority w:val="99"/>
    <w:semiHidden/>
    <w:rsid w:val="008C1D55"/>
    <w:rPr>
      <w:color w:val="808080"/>
    </w:rPr>
  </w:style>
  <w:style w:type="paragraph" w:styleId="Reviso">
    <w:name w:val="Revision"/>
    <w:hidden/>
    <w:uiPriority w:val="99"/>
    <w:semiHidden/>
    <w:rsid w:val="00ED1856"/>
    <w:pPr>
      <w:spacing w:after="0" w:line="240" w:lineRule="auto"/>
    </w:pPr>
  </w:style>
  <w:style w:type="character" w:styleId="Forte">
    <w:name w:val="Strong"/>
    <w:basedOn w:val="Fontepargpadro"/>
    <w:uiPriority w:val="22"/>
    <w:qFormat/>
    <w:rsid w:val="00B13C0C"/>
    <w:rPr>
      <w:b/>
      <w:bCs/>
    </w:rPr>
  </w:style>
  <w:style w:type="character" w:customStyle="1" w:styleId="fontstyle21">
    <w:name w:val="fontstyle21"/>
    <w:basedOn w:val="Fontepargpadro"/>
    <w:rsid w:val="00732B3D"/>
    <w:rPr>
      <w:rFonts w:ascii="Arial-ItalicMT" w:hAnsi="Arial-ItalicMT" w:hint="default"/>
      <w:b w:val="0"/>
      <w:bCs w:val="0"/>
      <w:i/>
      <w:iCs/>
      <w:color w:val="000000"/>
      <w:sz w:val="24"/>
      <w:szCs w:val="24"/>
    </w:rPr>
  </w:style>
  <w:style w:type="paragraph" w:styleId="Pr-formataoHTML">
    <w:name w:val="HTML Preformatted"/>
    <w:basedOn w:val="Normal"/>
    <w:link w:val="Pr-formataoHTMLChar"/>
    <w:uiPriority w:val="99"/>
    <w:semiHidden/>
    <w:unhideWhenUsed/>
    <w:rsid w:val="004A3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A3039"/>
    <w:rPr>
      <w:rFonts w:ascii="Courier New" w:eastAsia="Times New Roman" w:hAnsi="Courier New" w:cs="Courier New"/>
      <w:sz w:val="20"/>
      <w:szCs w:val="20"/>
      <w:lang w:eastAsia="pt-BR"/>
    </w:rPr>
  </w:style>
  <w:style w:type="character" w:customStyle="1" w:styleId="y2iqfc">
    <w:name w:val="y2iqfc"/>
    <w:basedOn w:val="Fontepargpadro"/>
    <w:rsid w:val="004A3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3592">
      <w:bodyDiv w:val="1"/>
      <w:marLeft w:val="0"/>
      <w:marRight w:val="0"/>
      <w:marTop w:val="0"/>
      <w:marBottom w:val="0"/>
      <w:divBdr>
        <w:top w:val="none" w:sz="0" w:space="0" w:color="auto"/>
        <w:left w:val="none" w:sz="0" w:space="0" w:color="auto"/>
        <w:bottom w:val="none" w:sz="0" w:space="0" w:color="auto"/>
        <w:right w:val="none" w:sz="0" w:space="0" w:color="auto"/>
      </w:divBdr>
    </w:div>
    <w:div w:id="78061454">
      <w:bodyDiv w:val="1"/>
      <w:marLeft w:val="0"/>
      <w:marRight w:val="0"/>
      <w:marTop w:val="0"/>
      <w:marBottom w:val="0"/>
      <w:divBdr>
        <w:top w:val="none" w:sz="0" w:space="0" w:color="auto"/>
        <w:left w:val="none" w:sz="0" w:space="0" w:color="auto"/>
        <w:bottom w:val="none" w:sz="0" w:space="0" w:color="auto"/>
        <w:right w:val="none" w:sz="0" w:space="0" w:color="auto"/>
      </w:divBdr>
    </w:div>
    <w:div w:id="262810676">
      <w:bodyDiv w:val="1"/>
      <w:marLeft w:val="0"/>
      <w:marRight w:val="0"/>
      <w:marTop w:val="0"/>
      <w:marBottom w:val="0"/>
      <w:divBdr>
        <w:top w:val="none" w:sz="0" w:space="0" w:color="auto"/>
        <w:left w:val="none" w:sz="0" w:space="0" w:color="auto"/>
        <w:bottom w:val="none" w:sz="0" w:space="0" w:color="auto"/>
        <w:right w:val="none" w:sz="0" w:space="0" w:color="auto"/>
      </w:divBdr>
    </w:div>
    <w:div w:id="353506514">
      <w:bodyDiv w:val="1"/>
      <w:marLeft w:val="0"/>
      <w:marRight w:val="0"/>
      <w:marTop w:val="0"/>
      <w:marBottom w:val="0"/>
      <w:divBdr>
        <w:top w:val="none" w:sz="0" w:space="0" w:color="auto"/>
        <w:left w:val="none" w:sz="0" w:space="0" w:color="auto"/>
        <w:bottom w:val="none" w:sz="0" w:space="0" w:color="auto"/>
        <w:right w:val="none" w:sz="0" w:space="0" w:color="auto"/>
      </w:divBdr>
    </w:div>
    <w:div w:id="499587987">
      <w:bodyDiv w:val="1"/>
      <w:marLeft w:val="0"/>
      <w:marRight w:val="0"/>
      <w:marTop w:val="0"/>
      <w:marBottom w:val="0"/>
      <w:divBdr>
        <w:top w:val="none" w:sz="0" w:space="0" w:color="auto"/>
        <w:left w:val="none" w:sz="0" w:space="0" w:color="auto"/>
        <w:bottom w:val="none" w:sz="0" w:space="0" w:color="auto"/>
        <w:right w:val="none" w:sz="0" w:space="0" w:color="auto"/>
      </w:divBdr>
    </w:div>
    <w:div w:id="573784515">
      <w:bodyDiv w:val="1"/>
      <w:marLeft w:val="0"/>
      <w:marRight w:val="0"/>
      <w:marTop w:val="0"/>
      <w:marBottom w:val="0"/>
      <w:divBdr>
        <w:top w:val="none" w:sz="0" w:space="0" w:color="auto"/>
        <w:left w:val="none" w:sz="0" w:space="0" w:color="auto"/>
        <w:bottom w:val="none" w:sz="0" w:space="0" w:color="auto"/>
        <w:right w:val="none" w:sz="0" w:space="0" w:color="auto"/>
      </w:divBdr>
    </w:div>
    <w:div w:id="582492958">
      <w:bodyDiv w:val="1"/>
      <w:marLeft w:val="0"/>
      <w:marRight w:val="0"/>
      <w:marTop w:val="0"/>
      <w:marBottom w:val="0"/>
      <w:divBdr>
        <w:top w:val="none" w:sz="0" w:space="0" w:color="auto"/>
        <w:left w:val="none" w:sz="0" w:space="0" w:color="auto"/>
        <w:bottom w:val="none" w:sz="0" w:space="0" w:color="auto"/>
        <w:right w:val="none" w:sz="0" w:space="0" w:color="auto"/>
      </w:divBdr>
    </w:div>
    <w:div w:id="724913830">
      <w:bodyDiv w:val="1"/>
      <w:marLeft w:val="0"/>
      <w:marRight w:val="0"/>
      <w:marTop w:val="0"/>
      <w:marBottom w:val="0"/>
      <w:divBdr>
        <w:top w:val="none" w:sz="0" w:space="0" w:color="auto"/>
        <w:left w:val="none" w:sz="0" w:space="0" w:color="auto"/>
        <w:bottom w:val="none" w:sz="0" w:space="0" w:color="auto"/>
        <w:right w:val="none" w:sz="0" w:space="0" w:color="auto"/>
      </w:divBdr>
    </w:div>
    <w:div w:id="905847271">
      <w:bodyDiv w:val="1"/>
      <w:marLeft w:val="0"/>
      <w:marRight w:val="0"/>
      <w:marTop w:val="0"/>
      <w:marBottom w:val="0"/>
      <w:divBdr>
        <w:top w:val="none" w:sz="0" w:space="0" w:color="auto"/>
        <w:left w:val="none" w:sz="0" w:space="0" w:color="auto"/>
        <w:bottom w:val="none" w:sz="0" w:space="0" w:color="auto"/>
        <w:right w:val="none" w:sz="0" w:space="0" w:color="auto"/>
      </w:divBdr>
    </w:div>
    <w:div w:id="1280183395">
      <w:bodyDiv w:val="1"/>
      <w:marLeft w:val="0"/>
      <w:marRight w:val="0"/>
      <w:marTop w:val="0"/>
      <w:marBottom w:val="0"/>
      <w:divBdr>
        <w:top w:val="none" w:sz="0" w:space="0" w:color="auto"/>
        <w:left w:val="none" w:sz="0" w:space="0" w:color="auto"/>
        <w:bottom w:val="none" w:sz="0" w:space="0" w:color="auto"/>
        <w:right w:val="none" w:sz="0" w:space="0" w:color="auto"/>
      </w:divBdr>
    </w:div>
    <w:div w:id="1296839586">
      <w:bodyDiv w:val="1"/>
      <w:marLeft w:val="0"/>
      <w:marRight w:val="0"/>
      <w:marTop w:val="0"/>
      <w:marBottom w:val="0"/>
      <w:divBdr>
        <w:top w:val="none" w:sz="0" w:space="0" w:color="auto"/>
        <w:left w:val="none" w:sz="0" w:space="0" w:color="auto"/>
        <w:bottom w:val="none" w:sz="0" w:space="0" w:color="auto"/>
        <w:right w:val="none" w:sz="0" w:space="0" w:color="auto"/>
      </w:divBdr>
    </w:div>
    <w:div w:id="1373848353">
      <w:bodyDiv w:val="1"/>
      <w:marLeft w:val="0"/>
      <w:marRight w:val="0"/>
      <w:marTop w:val="0"/>
      <w:marBottom w:val="0"/>
      <w:divBdr>
        <w:top w:val="none" w:sz="0" w:space="0" w:color="auto"/>
        <w:left w:val="none" w:sz="0" w:space="0" w:color="auto"/>
        <w:bottom w:val="none" w:sz="0" w:space="0" w:color="auto"/>
        <w:right w:val="none" w:sz="0" w:space="0" w:color="auto"/>
      </w:divBdr>
    </w:div>
    <w:div w:id="1385981578">
      <w:bodyDiv w:val="1"/>
      <w:marLeft w:val="0"/>
      <w:marRight w:val="0"/>
      <w:marTop w:val="0"/>
      <w:marBottom w:val="0"/>
      <w:divBdr>
        <w:top w:val="none" w:sz="0" w:space="0" w:color="auto"/>
        <w:left w:val="none" w:sz="0" w:space="0" w:color="auto"/>
        <w:bottom w:val="none" w:sz="0" w:space="0" w:color="auto"/>
        <w:right w:val="none" w:sz="0" w:space="0" w:color="auto"/>
      </w:divBdr>
    </w:div>
    <w:div w:id="1509128001">
      <w:bodyDiv w:val="1"/>
      <w:marLeft w:val="0"/>
      <w:marRight w:val="0"/>
      <w:marTop w:val="0"/>
      <w:marBottom w:val="0"/>
      <w:divBdr>
        <w:top w:val="none" w:sz="0" w:space="0" w:color="auto"/>
        <w:left w:val="none" w:sz="0" w:space="0" w:color="auto"/>
        <w:bottom w:val="none" w:sz="0" w:space="0" w:color="auto"/>
        <w:right w:val="none" w:sz="0" w:space="0" w:color="auto"/>
      </w:divBdr>
    </w:div>
    <w:div w:id="1532497053">
      <w:bodyDiv w:val="1"/>
      <w:marLeft w:val="0"/>
      <w:marRight w:val="0"/>
      <w:marTop w:val="0"/>
      <w:marBottom w:val="0"/>
      <w:divBdr>
        <w:top w:val="none" w:sz="0" w:space="0" w:color="auto"/>
        <w:left w:val="none" w:sz="0" w:space="0" w:color="auto"/>
        <w:bottom w:val="none" w:sz="0" w:space="0" w:color="auto"/>
        <w:right w:val="none" w:sz="0" w:space="0" w:color="auto"/>
      </w:divBdr>
    </w:div>
    <w:div w:id="1562863442">
      <w:bodyDiv w:val="1"/>
      <w:marLeft w:val="0"/>
      <w:marRight w:val="0"/>
      <w:marTop w:val="0"/>
      <w:marBottom w:val="0"/>
      <w:divBdr>
        <w:top w:val="none" w:sz="0" w:space="0" w:color="auto"/>
        <w:left w:val="none" w:sz="0" w:space="0" w:color="auto"/>
        <w:bottom w:val="none" w:sz="0" w:space="0" w:color="auto"/>
        <w:right w:val="none" w:sz="0" w:space="0" w:color="auto"/>
      </w:divBdr>
    </w:div>
    <w:div w:id="1634628521">
      <w:bodyDiv w:val="1"/>
      <w:marLeft w:val="0"/>
      <w:marRight w:val="0"/>
      <w:marTop w:val="0"/>
      <w:marBottom w:val="0"/>
      <w:divBdr>
        <w:top w:val="none" w:sz="0" w:space="0" w:color="auto"/>
        <w:left w:val="none" w:sz="0" w:space="0" w:color="auto"/>
        <w:bottom w:val="none" w:sz="0" w:space="0" w:color="auto"/>
        <w:right w:val="none" w:sz="0" w:space="0" w:color="auto"/>
      </w:divBdr>
    </w:div>
    <w:div w:id="1674913852">
      <w:bodyDiv w:val="1"/>
      <w:marLeft w:val="0"/>
      <w:marRight w:val="0"/>
      <w:marTop w:val="0"/>
      <w:marBottom w:val="0"/>
      <w:divBdr>
        <w:top w:val="none" w:sz="0" w:space="0" w:color="auto"/>
        <w:left w:val="none" w:sz="0" w:space="0" w:color="auto"/>
        <w:bottom w:val="none" w:sz="0" w:space="0" w:color="auto"/>
        <w:right w:val="none" w:sz="0" w:space="0" w:color="auto"/>
      </w:divBdr>
    </w:div>
    <w:div w:id="1678271987">
      <w:bodyDiv w:val="1"/>
      <w:marLeft w:val="0"/>
      <w:marRight w:val="0"/>
      <w:marTop w:val="0"/>
      <w:marBottom w:val="0"/>
      <w:divBdr>
        <w:top w:val="none" w:sz="0" w:space="0" w:color="auto"/>
        <w:left w:val="none" w:sz="0" w:space="0" w:color="auto"/>
        <w:bottom w:val="none" w:sz="0" w:space="0" w:color="auto"/>
        <w:right w:val="none" w:sz="0" w:space="0" w:color="auto"/>
      </w:divBdr>
    </w:div>
    <w:div w:id="1681007938">
      <w:bodyDiv w:val="1"/>
      <w:marLeft w:val="0"/>
      <w:marRight w:val="0"/>
      <w:marTop w:val="0"/>
      <w:marBottom w:val="0"/>
      <w:divBdr>
        <w:top w:val="none" w:sz="0" w:space="0" w:color="auto"/>
        <w:left w:val="none" w:sz="0" w:space="0" w:color="auto"/>
        <w:bottom w:val="none" w:sz="0" w:space="0" w:color="auto"/>
        <w:right w:val="none" w:sz="0" w:space="0" w:color="auto"/>
      </w:divBdr>
    </w:div>
    <w:div w:id="1818255251">
      <w:bodyDiv w:val="1"/>
      <w:marLeft w:val="0"/>
      <w:marRight w:val="0"/>
      <w:marTop w:val="0"/>
      <w:marBottom w:val="0"/>
      <w:divBdr>
        <w:top w:val="none" w:sz="0" w:space="0" w:color="auto"/>
        <w:left w:val="none" w:sz="0" w:space="0" w:color="auto"/>
        <w:bottom w:val="none" w:sz="0" w:space="0" w:color="auto"/>
        <w:right w:val="none" w:sz="0" w:space="0" w:color="auto"/>
      </w:divBdr>
    </w:div>
    <w:div w:id="1877891545">
      <w:bodyDiv w:val="1"/>
      <w:marLeft w:val="0"/>
      <w:marRight w:val="0"/>
      <w:marTop w:val="0"/>
      <w:marBottom w:val="0"/>
      <w:divBdr>
        <w:top w:val="none" w:sz="0" w:space="0" w:color="auto"/>
        <w:left w:val="none" w:sz="0" w:space="0" w:color="auto"/>
        <w:bottom w:val="none" w:sz="0" w:space="0" w:color="auto"/>
        <w:right w:val="none" w:sz="0" w:space="0" w:color="auto"/>
      </w:divBdr>
    </w:div>
    <w:div w:id="1960145376">
      <w:bodyDiv w:val="1"/>
      <w:marLeft w:val="0"/>
      <w:marRight w:val="0"/>
      <w:marTop w:val="0"/>
      <w:marBottom w:val="0"/>
      <w:divBdr>
        <w:top w:val="none" w:sz="0" w:space="0" w:color="auto"/>
        <w:left w:val="none" w:sz="0" w:space="0" w:color="auto"/>
        <w:bottom w:val="none" w:sz="0" w:space="0" w:color="auto"/>
        <w:right w:val="none" w:sz="0" w:space="0" w:color="auto"/>
      </w:divBdr>
    </w:div>
    <w:div w:id="2005472636">
      <w:bodyDiv w:val="1"/>
      <w:marLeft w:val="0"/>
      <w:marRight w:val="0"/>
      <w:marTop w:val="0"/>
      <w:marBottom w:val="0"/>
      <w:divBdr>
        <w:top w:val="none" w:sz="0" w:space="0" w:color="auto"/>
        <w:left w:val="none" w:sz="0" w:space="0" w:color="auto"/>
        <w:bottom w:val="none" w:sz="0" w:space="0" w:color="auto"/>
        <w:right w:val="none" w:sz="0" w:space="0" w:color="auto"/>
      </w:divBdr>
    </w:div>
    <w:div w:id="2007433713">
      <w:bodyDiv w:val="1"/>
      <w:marLeft w:val="0"/>
      <w:marRight w:val="0"/>
      <w:marTop w:val="0"/>
      <w:marBottom w:val="0"/>
      <w:divBdr>
        <w:top w:val="none" w:sz="0" w:space="0" w:color="auto"/>
        <w:left w:val="none" w:sz="0" w:space="0" w:color="auto"/>
        <w:bottom w:val="none" w:sz="0" w:space="0" w:color="auto"/>
        <w:right w:val="none" w:sz="0" w:space="0" w:color="auto"/>
      </w:divBdr>
    </w:div>
    <w:div w:id="2012835825">
      <w:bodyDiv w:val="1"/>
      <w:marLeft w:val="0"/>
      <w:marRight w:val="0"/>
      <w:marTop w:val="0"/>
      <w:marBottom w:val="0"/>
      <w:divBdr>
        <w:top w:val="none" w:sz="0" w:space="0" w:color="auto"/>
        <w:left w:val="none" w:sz="0" w:space="0" w:color="auto"/>
        <w:bottom w:val="none" w:sz="0" w:space="0" w:color="auto"/>
        <w:right w:val="none" w:sz="0" w:space="0" w:color="auto"/>
      </w:divBdr>
    </w:div>
    <w:div w:id="2024014477">
      <w:bodyDiv w:val="1"/>
      <w:marLeft w:val="0"/>
      <w:marRight w:val="0"/>
      <w:marTop w:val="0"/>
      <w:marBottom w:val="0"/>
      <w:divBdr>
        <w:top w:val="none" w:sz="0" w:space="0" w:color="auto"/>
        <w:left w:val="none" w:sz="0" w:space="0" w:color="auto"/>
        <w:bottom w:val="none" w:sz="0" w:space="0" w:color="auto"/>
        <w:right w:val="none" w:sz="0" w:space="0" w:color="auto"/>
      </w:divBdr>
    </w:div>
    <w:div w:id="20635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formacoes.cesan.com.br/servicos/minha-agua/qualidade-da-agua/" TargetMode="Externa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hyperlink" Target="https://bvsms.saude.gov.br/bvs/saudelegis/gm/2011/prt2914_12_12_2011.html" TargetMode="Externa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hyperlink" Target="https://informacoes.cesan.com.br/servicos/minha-agua/qualidade-da-agua" TargetMode="External"/><Relationship Id="rId7" Type="http://schemas.openxmlformats.org/officeDocument/2006/relationships/endnotes" Target="endnotes.xml"/><Relationship Id="rId12" Type="http://schemas.openxmlformats.org/officeDocument/2006/relationships/hyperlink" Target="https://informacoes.cesan.com.br/servicos/minha-agua/qualidade-da-agua/" TargetMode="Externa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hyperlink" Target="https://bvsms.saude.gov.br/bvs/publicacoes/portaria_1469.pdf"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41" Type="http://schemas.openxmlformats.org/officeDocument/2006/relationships/hyperlink" Target="https://www.planalto.gov.br/ccivil_03/_ato2004-2006/2005/decreto/d5440.ht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rmacoes.cesan.com.br/servicos/minha-agua/qualidade-da-agua/" TargetMode="Externa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hyperlink" Target="http://legislacao.planalto.gov.br/legisla/legislacao.nsf/Viw_Identificacao/DEC%205.440-2005?OpenDocument"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10" Type="http://schemas.openxmlformats.org/officeDocument/2006/relationships/hyperlink" Target="https://dados.gov.br/dados/busca?termo=sisagua" TargetMode="External"/><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TCC%20II\Dados%20a%20ser%20Trabalados\Cloro%20Livre%20Municipio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TCC%20II\Dados%20CESAN\Afonso%20Claudio\Todos%20os%20Parametros%20Afo.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TCC%20II\Dados%20CESAN\Brejetuba\Todos%20os%20Parametros%20brej.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TCC%20II\Dados%20CESAN\Ibatiba\Todos%20os%20Parametros%20ib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TCC%20II\Dados%20a%20ser%20Trabalados\Coliformes%20Totais%20e%20E.%20Coli.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TCC%20II\Dados%20a%20ser%20Trabalados\Coliformes%20Totais%20e%20E.%20Coli.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TCC%20II\Dados%20a%20ser%20Trabalados\Coliformes%20Totais%20e%20E.%20Coli.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TCC%20II\Dados%20CESAN\Afonso%20Claudio\Todos%20os%20Parametros%20Afo.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TCC%20II\Dados%20CESAN\Brejetuba\Todos%20os%20Parametros%20brej.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TCC%20II\Dados%20CESAN\Ibatiba\Todos%20os%20Parametros%20iba.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TCC%20II\Dados%20a%20ser%20Trabalados\Coliformes%20Totais%20e%20E.%20Coli.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TCC%20II\Dados%20a%20ser%20Trabalados\Cloro%20Livre%20Municipios.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TCC%20II\Dados%20a%20ser%20Trabalados\Coliformes%20Totais%20e%20E.%20Coli.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TCC%20II\Dados%20a%20ser%20Trabalados\Coliformes%20Totais%20e%20E.%20Coli.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TCC%20II\Dados%20CESAN\Afonso%20Claudio\Todos%20os%20Parametros%20Afo.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TCC%20II\Dados%20CESAN\Brejetuba\Todos%20os%20Parametros%20brej.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TCC%20II\Dados%20CESAN\Ibatiba\Todos%20os%20Parametros%20iba.xlsx" TargetMode="External"/><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3" Type="http://schemas.openxmlformats.org/officeDocument/2006/relationships/oleObject" Target="file:///C:\TCC%20II\Dados%20a%20ser%20Trabalados\Cloro%20Livre%20Municipi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TCC%20II\Dados%20CESAN\Afonso%20Claudio\Todos%20os%20Parametros%20Af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TCC%20II\Dados%20CESAN\Brejetuba\Todos%20os%20Parametros%20brej.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TCC%20II\Dados%20CESAN\Ibatiba\Todos%20os%20Parametros%20ib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TCC%20II\Dados%20a%20ser%20Trabalados\Turbidez%20Municipio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TCC%20II\Dados%20a%20ser%20Trabalados\Turbidez%20Municipio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TCC%20II\Dados%20a%20ser%20Trabalados\Turbidez%20Municipio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b="0" i="0" u="none" strike="noStrike" kern="1200" spc="0" baseline="0">
                <a:solidFill>
                  <a:sysClr val="windowText" lastClr="000000"/>
                </a:solidFill>
                <a:latin typeface="Arial" panose="020B0604020202020204" pitchFamily="34" charset="0"/>
                <a:cs typeface="Arial" panose="020B0604020202020204" pitchFamily="34" charset="0"/>
              </a:rPr>
              <a:t>Parâmetro </a:t>
            </a:r>
            <a:r>
              <a:rPr lang="pt-BR" sz="800"/>
              <a:t>Cloro Residual Livre município</a:t>
            </a:r>
            <a:r>
              <a:rPr lang="pt-BR" sz="800" baseline="0"/>
              <a:t> de Afonso Cláudio (VIGIÁGUA)</a:t>
            </a:r>
            <a:endParaRPr lang="pt-BR" sz="800"/>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'CRL GERAL'!$A$2</c:f>
              <c:strCache>
                <c:ptCount val="1"/>
                <c:pt idx="0">
                  <c:v>Realizadas</c:v>
                </c:pt>
              </c:strCache>
            </c:strRef>
          </c:tx>
          <c:spPr>
            <a:solidFill>
              <a:schemeClr val="tx1"/>
            </a:solidFill>
            <a:ln>
              <a:noFill/>
            </a:ln>
            <a:effectLst/>
          </c:spPr>
          <c:invertIfNegative val="0"/>
          <c:cat>
            <c:numRef>
              <c:f>'CRL GERAL'!$B$1:$G$1</c:f>
              <c:numCache>
                <c:formatCode>General</c:formatCode>
                <c:ptCount val="6"/>
                <c:pt idx="0">
                  <c:v>2017</c:v>
                </c:pt>
                <c:pt idx="1">
                  <c:v>2018</c:v>
                </c:pt>
                <c:pt idx="2">
                  <c:v>2019</c:v>
                </c:pt>
                <c:pt idx="3">
                  <c:v>2020</c:v>
                </c:pt>
                <c:pt idx="4">
                  <c:v>2021</c:v>
                </c:pt>
                <c:pt idx="5">
                  <c:v>2022</c:v>
                </c:pt>
              </c:numCache>
            </c:numRef>
          </c:cat>
          <c:val>
            <c:numRef>
              <c:f>'CRL GERAL'!$B$2:$G$2</c:f>
              <c:numCache>
                <c:formatCode>General</c:formatCode>
                <c:ptCount val="6"/>
                <c:pt idx="0">
                  <c:v>191</c:v>
                </c:pt>
                <c:pt idx="1">
                  <c:v>187</c:v>
                </c:pt>
                <c:pt idx="2">
                  <c:v>196</c:v>
                </c:pt>
                <c:pt idx="3">
                  <c:v>189</c:v>
                </c:pt>
                <c:pt idx="4">
                  <c:v>221</c:v>
                </c:pt>
                <c:pt idx="5">
                  <c:v>203</c:v>
                </c:pt>
              </c:numCache>
            </c:numRef>
          </c:val>
          <c:extLst xmlns:c16r2="http://schemas.microsoft.com/office/drawing/2015/06/chart">
            <c:ext xmlns:c16="http://schemas.microsoft.com/office/drawing/2014/chart" uri="{C3380CC4-5D6E-409C-BE32-E72D297353CC}">
              <c16:uniqueId val="{00000000-BB13-4102-8B26-38895EB9DD8A}"/>
            </c:ext>
          </c:extLst>
        </c:ser>
        <c:ser>
          <c:idx val="1"/>
          <c:order val="1"/>
          <c:tx>
            <c:strRef>
              <c:f>'CRL GERAL'!$A$3</c:f>
              <c:strCache>
                <c:ptCount val="1"/>
                <c:pt idx="0">
                  <c:v>Conformidade</c:v>
                </c:pt>
              </c:strCache>
            </c:strRef>
          </c:tx>
          <c:spPr>
            <a:solidFill>
              <a:schemeClr val="bg1">
                <a:lumMod val="75000"/>
              </a:schemeClr>
            </a:solidFill>
            <a:ln>
              <a:noFill/>
            </a:ln>
            <a:effectLst/>
          </c:spPr>
          <c:invertIfNegative val="0"/>
          <c:cat>
            <c:numRef>
              <c:f>'CRL GERAL'!$B$1:$G$1</c:f>
              <c:numCache>
                <c:formatCode>General</c:formatCode>
                <c:ptCount val="6"/>
                <c:pt idx="0">
                  <c:v>2017</c:v>
                </c:pt>
                <c:pt idx="1">
                  <c:v>2018</c:v>
                </c:pt>
                <c:pt idx="2">
                  <c:v>2019</c:v>
                </c:pt>
                <c:pt idx="3">
                  <c:v>2020</c:v>
                </c:pt>
                <c:pt idx="4">
                  <c:v>2021</c:v>
                </c:pt>
                <c:pt idx="5">
                  <c:v>2022</c:v>
                </c:pt>
              </c:numCache>
            </c:numRef>
          </c:cat>
          <c:val>
            <c:numRef>
              <c:f>'CRL GERAL'!$B$3:$G$3</c:f>
              <c:numCache>
                <c:formatCode>General</c:formatCode>
                <c:ptCount val="6"/>
                <c:pt idx="0">
                  <c:v>187</c:v>
                </c:pt>
                <c:pt idx="1">
                  <c:v>182</c:v>
                </c:pt>
                <c:pt idx="2">
                  <c:v>192</c:v>
                </c:pt>
                <c:pt idx="3">
                  <c:v>189</c:v>
                </c:pt>
                <c:pt idx="4">
                  <c:v>217</c:v>
                </c:pt>
                <c:pt idx="5">
                  <c:v>201</c:v>
                </c:pt>
              </c:numCache>
            </c:numRef>
          </c:val>
          <c:extLst xmlns:c16r2="http://schemas.microsoft.com/office/drawing/2015/06/chart">
            <c:ext xmlns:c16="http://schemas.microsoft.com/office/drawing/2014/chart" uri="{C3380CC4-5D6E-409C-BE32-E72D297353CC}">
              <c16:uniqueId val="{00000001-BB13-4102-8B26-38895EB9DD8A}"/>
            </c:ext>
          </c:extLst>
        </c:ser>
        <c:ser>
          <c:idx val="2"/>
          <c:order val="2"/>
          <c:tx>
            <c:strRef>
              <c:f>'CRL GERAL'!$A$4</c:f>
              <c:strCache>
                <c:ptCount val="1"/>
                <c:pt idx="0">
                  <c:v>Não Conformidades</c:v>
                </c:pt>
              </c:strCache>
            </c:strRef>
          </c:tx>
          <c:spPr>
            <a:solidFill>
              <a:srgbClr val="FF0000"/>
            </a:solidFill>
            <a:ln>
              <a:noFill/>
            </a:ln>
            <a:effectLst/>
          </c:spPr>
          <c:invertIfNegative val="0"/>
          <c:cat>
            <c:numRef>
              <c:f>'CRL GERAL'!$B$1:$G$1</c:f>
              <c:numCache>
                <c:formatCode>General</c:formatCode>
                <c:ptCount val="6"/>
                <c:pt idx="0">
                  <c:v>2017</c:v>
                </c:pt>
                <c:pt idx="1">
                  <c:v>2018</c:v>
                </c:pt>
                <c:pt idx="2">
                  <c:v>2019</c:v>
                </c:pt>
                <c:pt idx="3">
                  <c:v>2020</c:v>
                </c:pt>
                <c:pt idx="4">
                  <c:v>2021</c:v>
                </c:pt>
                <c:pt idx="5">
                  <c:v>2022</c:v>
                </c:pt>
              </c:numCache>
            </c:numRef>
          </c:cat>
          <c:val>
            <c:numRef>
              <c:f>'CRL GERAL'!$B$4:$G$4</c:f>
              <c:numCache>
                <c:formatCode>General</c:formatCode>
                <c:ptCount val="6"/>
                <c:pt idx="0">
                  <c:v>4</c:v>
                </c:pt>
                <c:pt idx="1">
                  <c:v>5</c:v>
                </c:pt>
                <c:pt idx="2">
                  <c:v>4</c:v>
                </c:pt>
                <c:pt idx="3">
                  <c:v>0</c:v>
                </c:pt>
                <c:pt idx="4">
                  <c:v>4</c:v>
                </c:pt>
                <c:pt idx="5">
                  <c:v>2</c:v>
                </c:pt>
              </c:numCache>
            </c:numRef>
          </c:val>
          <c:extLst xmlns:c16r2="http://schemas.microsoft.com/office/drawing/2015/06/chart">
            <c:ext xmlns:c16="http://schemas.microsoft.com/office/drawing/2014/chart" uri="{C3380CC4-5D6E-409C-BE32-E72D297353CC}">
              <c16:uniqueId val="{00000002-BB13-4102-8B26-38895EB9DD8A}"/>
            </c:ext>
          </c:extLst>
        </c:ser>
        <c:dLbls>
          <c:showLegendKey val="0"/>
          <c:showVal val="0"/>
          <c:showCatName val="0"/>
          <c:showSerName val="0"/>
          <c:showPercent val="0"/>
          <c:showBubbleSize val="0"/>
        </c:dLbls>
        <c:gapWidth val="182"/>
        <c:axId val="462847512"/>
        <c:axId val="462850256"/>
      </c:barChart>
      <c:catAx>
        <c:axId val="462847512"/>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50256"/>
        <c:crosses val="autoZero"/>
        <c:auto val="1"/>
        <c:lblAlgn val="ctr"/>
        <c:lblOffset val="100"/>
        <c:noMultiLvlLbl val="0"/>
      </c:catAx>
      <c:valAx>
        <c:axId val="462850256"/>
        <c:scaling>
          <c:orientation val="minMax"/>
          <c:max val="250"/>
          <c:min val="0"/>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t>Amostra</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47512"/>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a:t>Parâmetro Turbidez munícipio de Afonso Cláudio (CESAN)</a:t>
            </a:r>
          </a:p>
          <a:p>
            <a:pPr algn="ctr" rtl="0">
              <a:defRPr sz="800"/>
            </a:pPr>
            <a:endParaRPr lang="pt-BR" sz="800"/>
          </a:p>
        </c:rich>
      </c:tx>
      <c:layout>
        <c:manualLayout>
          <c:xMode val="edge"/>
          <c:yMode val="edge"/>
          <c:x val="0.11425000000000002"/>
          <c:y val="5.5555555555555552E-2"/>
        </c:manualLayout>
      </c:layout>
      <c:overlay val="0"/>
      <c:spPr>
        <a:noFill/>
        <a:ln>
          <a:noFill/>
        </a:ln>
        <a:effectLst/>
      </c:spPr>
      <c:txPr>
        <a:bodyPr rot="0" spcFirstLastPara="1" vertOverflow="ellipsis" vert="horz" wrap="square" anchor="ctr" anchorCtr="1"/>
        <a:lstStyle/>
        <a:p>
          <a:pPr algn="ctr" rtl="0">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Planilha1!$B$11</c:f>
              <c:strCache>
                <c:ptCount val="1"/>
                <c:pt idx="0">
                  <c:v>Realizadas</c:v>
                </c:pt>
              </c:strCache>
            </c:strRef>
          </c:tx>
          <c:spPr>
            <a:solidFill>
              <a:schemeClr val="tx1"/>
            </a:solidFill>
            <a:ln>
              <a:noFill/>
            </a:ln>
            <a:effectLst/>
          </c:spPr>
          <c:invertIfNegative val="0"/>
          <c:cat>
            <c:numRef>
              <c:f>Planilha1!$A$12:$A$17</c:f>
              <c:numCache>
                <c:formatCode>General</c:formatCode>
                <c:ptCount val="6"/>
                <c:pt idx="0">
                  <c:v>2017</c:v>
                </c:pt>
                <c:pt idx="1">
                  <c:v>2018</c:v>
                </c:pt>
                <c:pt idx="2">
                  <c:v>2019</c:v>
                </c:pt>
                <c:pt idx="3">
                  <c:v>2020</c:v>
                </c:pt>
                <c:pt idx="4">
                  <c:v>2021</c:v>
                </c:pt>
                <c:pt idx="5">
                  <c:v>2022</c:v>
                </c:pt>
              </c:numCache>
            </c:numRef>
          </c:cat>
          <c:val>
            <c:numRef>
              <c:f>Planilha1!$B$12:$B$17</c:f>
              <c:numCache>
                <c:formatCode>General</c:formatCode>
                <c:ptCount val="6"/>
                <c:pt idx="0">
                  <c:v>327</c:v>
                </c:pt>
                <c:pt idx="1">
                  <c:v>329</c:v>
                </c:pt>
                <c:pt idx="2">
                  <c:v>329</c:v>
                </c:pt>
                <c:pt idx="3">
                  <c:v>341</c:v>
                </c:pt>
                <c:pt idx="4">
                  <c:v>280</c:v>
                </c:pt>
                <c:pt idx="5">
                  <c:v>176</c:v>
                </c:pt>
              </c:numCache>
            </c:numRef>
          </c:val>
          <c:extLst xmlns:c16r2="http://schemas.microsoft.com/office/drawing/2015/06/chart">
            <c:ext xmlns:c16="http://schemas.microsoft.com/office/drawing/2014/chart" uri="{C3380CC4-5D6E-409C-BE32-E72D297353CC}">
              <c16:uniqueId val="{00000000-8659-475A-8E3B-D3522BE0152E}"/>
            </c:ext>
          </c:extLst>
        </c:ser>
        <c:ser>
          <c:idx val="1"/>
          <c:order val="1"/>
          <c:tx>
            <c:strRef>
              <c:f>Planilha1!$C$11</c:f>
              <c:strCache>
                <c:ptCount val="1"/>
                <c:pt idx="0">
                  <c:v>Comformidade</c:v>
                </c:pt>
              </c:strCache>
            </c:strRef>
          </c:tx>
          <c:spPr>
            <a:solidFill>
              <a:schemeClr val="bg1">
                <a:lumMod val="75000"/>
              </a:schemeClr>
            </a:solidFill>
            <a:ln>
              <a:noFill/>
            </a:ln>
            <a:effectLst/>
          </c:spPr>
          <c:invertIfNegative val="0"/>
          <c:cat>
            <c:numRef>
              <c:f>Planilha1!$A$12:$A$17</c:f>
              <c:numCache>
                <c:formatCode>General</c:formatCode>
                <c:ptCount val="6"/>
                <c:pt idx="0">
                  <c:v>2017</c:v>
                </c:pt>
                <c:pt idx="1">
                  <c:v>2018</c:v>
                </c:pt>
                <c:pt idx="2">
                  <c:v>2019</c:v>
                </c:pt>
                <c:pt idx="3">
                  <c:v>2020</c:v>
                </c:pt>
                <c:pt idx="4">
                  <c:v>2021</c:v>
                </c:pt>
                <c:pt idx="5">
                  <c:v>2022</c:v>
                </c:pt>
              </c:numCache>
            </c:numRef>
          </c:cat>
          <c:val>
            <c:numRef>
              <c:f>Planilha1!$C$12:$C$17</c:f>
              <c:numCache>
                <c:formatCode>General</c:formatCode>
                <c:ptCount val="6"/>
                <c:pt idx="0">
                  <c:v>323</c:v>
                </c:pt>
                <c:pt idx="1">
                  <c:v>326</c:v>
                </c:pt>
                <c:pt idx="2">
                  <c:v>326</c:v>
                </c:pt>
                <c:pt idx="3">
                  <c:v>337</c:v>
                </c:pt>
                <c:pt idx="4">
                  <c:v>279</c:v>
                </c:pt>
                <c:pt idx="5">
                  <c:v>176</c:v>
                </c:pt>
              </c:numCache>
            </c:numRef>
          </c:val>
          <c:extLst xmlns:c16r2="http://schemas.microsoft.com/office/drawing/2015/06/chart">
            <c:ext xmlns:c16="http://schemas.microsoft.com/office/drawing/2014/chart" uri="{C3380CC4-5D6E-409C-BE32-E72D297353CC}">
              <c16:uniqueId val="{00000001-8659-475A-8E3B-D3522BE0152E}"/>
            </c:ext>
          </c:extLst>
        </c:ser>
        <c:ser>
          <c:idx val="2"/>
          <c:order val="2"/>
          <c:tx>
            <c:strRef>
              <c:f>Planilha1!$D$11</c:f>
              <c:strCache>
                <c:ptCount val="1"/>
                <c:pt idx="0">
                  <c:v>Não Conformidades</c:v>
                </c:pt>
              </c:strCache>
            </c:strRef>
          </c:tx>
          <c:spPr>
            <a:solidFill>
              <a:srgbClr val="FF0000"/>
            </a:solidFill>
            <a:ln>
              <a:noFill/>
            </a:ln>
            <a:effectLst/>
          </c:spPr>
          <c:invertIfNegative val="0"/>
          <c:cat>
            <c:numRef>
              <c:f>Planilha1!$A$12:$A$17</c:f>
              <c:numCache>
                <c:formatCode>General</c:formatCode>
                <c:ptCount val="6"/>
                <c:pt idx="0">
                  <c:v>2017</c:v>
                </c:pt>
                <c:pt idx="1">
                  <c:v>2018</c:v>
                </c:pt>
                <c:pt idx="2">
                  <c:v>2019</c:v>
                </c:pt>
                <c:pt idx="3">
                  <c:v>2020</c:v>
                </c:pt>
                <c:pt idx="4">
                  <c:v>2021</c:v>
                </c:pt>
                <c:pt idx="5">
                  <c:v>2022</c:v>
                </c:pt>
              </c:numCache>
            </c:numRef>
          </c:cat>
          <c:val>
            <c:numRef>
              <c:f>Planilha1!$D$12:$D$17</c:f>
              <c:numCache>
                <c:formatCode>General</c:formatCode>
                <c:ptCount val="6"/>
                <c:pt idx="0">
                  <c:v>4</c:v>
                </c:pt>
                <c:pt idx="1">
                  <c:v>3</c:v>
                </c:pt>
                <c:pt idx="2">
                  <c:v>3</c:v>
                </c:pt>
                <c:pt idx="3">
                  <c:v>4</c:v>
                </c:pt>
                <c:pt idx="4">
                  <c:v>1</c:v>
                </c:pt>
                <c:pt idx="5">
                  <c:v>0</c:v>
                </c:pt>
              </c:numCache>
            </c:numRef>
          </c:val>
          <c:extLst xmlns:c16r2="http://schemas.microsoft.com/office/drawing/2015/06/chart">
            <c:ext xmlns:c16="http://schemas.microsoft.com/office/drawing/2014/chart" uri="{C3380CC4-5D6E-409C-BE32-E72D297353CC}">
              <c16:uniqueId val="{00000002-8659-475A-8E3B-D3522BE0152E}"/>
            </c:ext>
          </c:extLst>
        </c:ser>
        <c:dLbls>
          <c:showLegendKey val="0"/>
          <c:showVal val="0"/>
          <c:showCatName val="0"/>
          <c:showSerName val="0"/>
          <c:showPercent val="0"/>
          <c:showBubbleSize val="0"/>
        </c:dLbls>
        <c:gapWidth val="182"/>
        <c:axId val="455632760"/>
        <c:axId val="455633936"/>
      </c:barChart>
      <c:catAx>
        <c:axId val="455632760"/>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33936"/>
        <c:crosses val="autoZero"/>
        <c:auto val="1"/>
        <c:lblAlgn val="ctr"/>
        <c:lblOffset val="100"/>
        <c:noMultiLvlLbl val="0"/>
      </c:catAx>
      <c:valAx>
        <c:axId val="455633936"/>
        <c:scaling>
          <c:orientation val="minMax"/>
          <c:max val="350"/>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32760"/>
        <c:crosses val="autoZero"/>
        <c:crossBetween val="between"/>
        <c:majorUnit val="50"/>
      </c:valAx>
      <c:spPr>
        <a:noFill/>
        <a:ln>
          <a:noFill/>
        </a:ln>
        <a:effectLst/>
      </c:spPr>
    </c:plotArea>
    <c:legend>
      <c:legendPos val="b"/>
      <c:layout>
        <c:manualLayout>
          <c:xMode val="edge"/>
          <c:yMode val="edge"/>
          <c:x val="4.1772269441049108E-2"/>
          <c:y val="0.80264830532547071"/>
          <c:w val="0.90682812662857581"/>
          <c:h val="0.1627196600424946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b="0" i="0" baseline="0">
                <a:effectLst/>
              </a:rPr>
              <a:t>Parâmetro Turbidez munícipio de Brejetuba (CESAN)</a:t>
            </a:r>
            <a:endParaRPr lang="pt-BR" sz="800">
              <a:effectLst/>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Planilha1!$B$11</c:f>
              <c:strCache>
                <c:ptCount val="1"/>
                <c:pt idx="0">
                  <c:v>Realizadas</c:v>
                </c:pt>
              </c:strCache>
            </c:strRef>
          </c:tx>
          <c:spPr>
            <a:solidFill>
              <a:schemeClr val="tx1"/>
            </a:solidFill>
            <a:ln>
              <a:noFill/>
            </a:ln>
            <a:effectLst/>
          </c:spPr>
          <c:invertIfNegative val="0"/>
          <c:cat>
            <c:numRef>
              <c:f>Planilha1!$A$12:$A$17</c:f>
              <c:numCache>
                <c:formatCode>General</c:formatCode>
                <c:ptCount val="6"/>
                <c:pt idx="0">
                  <c:v>2017</c:v>
                </c:pt>
                <c:pt idx="1">
                  <c:v>2018</c:v>
                </c:pt>
                <c:pt idx="2">
                  <c:v>2019</c:v>
                </c:pt>
                <c:pt idx="3">
                  <c:v>2020</c:v>
                </c:pt>
                <c:pt idx="4">
                  <c:v>2021</c:v>
                </c:pt>
                <c:pt idx="5">
                  <c:v>2022</c:v>
                </c:pt>
              </c:numCache>
            </c:numRef>
          </c:cat>
          <c:val>
            <c:numRef>
              <c:f>Planilha1!$B$12:$B$17</c:f>
              <c:numCache>
                <c:formatCode>General</c:formatCode>
                <c:ptCount val="6"/>
                <c:pt idx="0">
                  <c:v>128</c:v>
                </c:pt>
                <c:pt idx="1">
                  <c:v>131</c:v>
                </c:pt>
                <c:pt idx="2">
                  <c:v>134</c:v>
                </c:pt>
                <c:pt idx="3">
                  <c:v>138</c:v>
                </c:pt>
                <c:pt idx="4">
                  <c:v>122</c:v>
                </c:pt>
                <c:pt idx="5">
                  <c:v>104</c:v>
                </c:pt>
              </c:numCache>
            </c:numRef>
          </c:val>
          <c:extLst xmlns:c16r2="http://schemas.microsoft.com/office/drawing/2015/06/chart">
            <c:ext xmlns:c16="http://schemas.microsoft.com/office/drawing/2014/chart" uri="{C3380CC4-5D6E-409C-BE32-E72D297353CC}">
              <c16:uniqueId val="{00000000-6929-419B-9499-875353C7E7D9}"/>
            </c:ext>
          </c:extLst>
        </c:ser>
        <c:ser>
          <c:idx val="1"/>
          <c:order val="1"/>
          <c:tx>
            <c:strRef>
              <c:f>Planilha1!$C$11</c:f>
              <c:strCache>
                <c:ptCount val="1"/>
                <c:pt idx="0">
                  <c:v>Comformidade</c:v>
                </c:pt>
              </c:strCache>
            </c:strRef>
          </c:tx>
          <c:spPr>
            <a:solidFill>
              <a:schemeClr val="bg1">
                <a:lumMod val="75000"/>
              </a:schemeClr>
            </a:solidFill>
            <a:ln>
              <a:noFill/>
            </a:ln>
            <a:effectLst/>
          </c:spPr>
          <c:invertIfNegative val="0"/>
          <c:cat>
            <c:numRef>
              <c:f>Planilha1!$A$12:$A$17</c:f>
              <c:numCache>
                <c:formatCode>General</c:formatCode>
                <c:ptCount val="6"/>
                <c:pt idx="0">
                  <c:v>2017</c:v>
                </c:pt>
                <c:pt idx="1">
                  <c:v>2018</c:v>
                </c:pt>
                <c:pt idx="2">
                  <c:v>2019</c:v>
                </c:pt>
                <c:pt idx="3">
                  <c:v>2020</c:v>
                </c:pt>
                <c:pt idx="4">
                  <c:v>2021</c:v>
                </c:pt>
                <c:pt idx="5">
                  <c:v>2022</c:v>
                </c:pt>
              </c:numCache>
            </c:numRef>
          </c:cat>
          <c:val>
            <c:numRef>
              <c:f>Planilha1!$C$12:$C$17</c:f>
              <c:numCache>
                <c:formatCode>General</c:formatCode>
                <c:ptCount val="6"/>
                <c:pt idx="0">
                  <c:v>127</c:v>
                </c:pt>
                <c:pt idx="1">
                  <c:v>131</c:v>
                </c:pt>
                <c:pt idx="2">
                  <c:v>134</c:v>
                </c:pt>
                <c:pt idx="3">
                  <c:v>138</c:v>
                </c:pt>
                <c:pt idx="4">
                  <c:v>118</c:v>
                </c:pt>
                <c:pt idx="5">
                  <c:v>103</c:v>
                </c:pt>
              </c:numCache>
            </c:numRef>
          </c:val>
          <c:extLst xmlns:c16r2="http://schemas.microsoft.com/office/drawing/2015/06/chart">
            <c:ext xmlns:c16="http://schemas.microsoft.com/office/drawing/2014/chart" uri="{C3380CC4-5D6E-409C-BE32-E72D297353CC}">
              <c16:uniqueId val="{00000001-6929-419B-9499-875353C7E7D9}"/>
            </c:ext>
          </c:extLst>
        </c:ser>
        <c:ser>
          <c:idx val="2"/>
          <c:order val="2"/>
          <c:tx>
            <c:strRef>
              <c:f>Planilha1!$D$11</c:f>
              <c:strCache>
                <c:ptCount val="1"/>
                <c:pt idx="0">
                  <c:v>Não Conformidades</c:v>
                </c:pt>
              </c:strCache>
            </c:strRef>
          </c:tx>
          <c:spPr>
            <a:solidFill>
              <a:srgbClr val="FF0000"/>
            </a:solidFill>
            <a:ln>
              <a:noFill/>
            </a:ln>
            <a:effectLst/>
          </c:spPr>
          <c:invertIfNegative val="0"/>
          <c:cat>
            <c:numRef>
              <c:f>Planilha1!$A$12:$A$17</c:f>
              <c:numCache>
                <c:formatCode>General</c:formatCode>
                <c:ptCount val="6"/>
                <c:pt idx="0">
                  <c:v>2017</c:v>
                </c:pt>
                <c:pt idx="1">
                  <c:v>2018</c:v>
                </c:pt>
                <c:pt idx="2">
                  <c:v>2019</c:v>
                </c:pt>
                <c:pt idx="3">
                  <c:v>2020</c:v>
                </c:pt>
                <c:pt idx="4">
                  <c:v>2021</c:v>
                </c:pt>
                <c:pt idx="5">
                  <c:v>2022</c:v>
                </c:pt>
              </c:numCache>
            </c:numRef>
          </c:cat>
          <c:val>
            <c:numRef>
              <c:f>Planilha1!$D$12:$D$17</c:f>
              <c:numCache>
                <c:formatCode>General</c:formatCode>
                <c:ptCount val="6"/>
                <c:pt idx="0">
                  <c:v>1</c:v>
                </c:pt>
                <c:pt idx="1">
                  <c:v>0</c:v>
                </c:pt>
                <c:pt idx="2">
                  <c:v>0</c:v>
                </c:pt>
                <c:pt idx="3">
                  <c:v>0</c:v>
                </c:pt>
                <c:pt idx="4">
                  <c:v>4</c:v>
                </c:pt>
                <c:pt idx="5">
                  <c:v>1</c:v>
                </c:pt>
              </c:numCache>
            </c:numRef>
          </c:val>
          <c:extLst xmlns:c16r2="http://schemas.microsoft.com/office/drawing/2015/06/chart">
            <c:ext xmlns:c16="http://schemas.microsoft.com/office/drawing/2014/chart" uri="{C3380CC4-5D6E-409C-BE32-E72D297353CC}">
              <c16:uniqueId val="{00000002-6929-419B-9499-875353C7E7D9}"/>
            </c:ext>
          </c:extLst>
        </c:ser>
        <c:dLbls>
          <c:showLegendKey val="0"/>
          <c:showVal val="0"/>
          <c:showCatName val="0"/>
          <c:showSerName val="0"/>
          <c:showPercent val="0"/>
          <c:showBubbleSize val="0"/>
        </c:dLbls>
        <c:gapWidth val="182"/>
        <c:axId val="455634328"/>
        <c:axId val="455627272"/>
      </c:barChart>
      <c:catAx>
        <c:axId val="455634328"/>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27272"/>
        <c:crosses val="autoZero"/>
        <c:auto val="1"/>
        <c:lblAlgn val="ctr"/>
        <c:lblOffset val="100"/>
        <c:noMultiLvlLbl val="0"/>
      </c:catAx>
      <c:valAx>
        <c:axId val="455627272"/>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34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b="0" i="0" baseline="0">
                <a:effectLst/>
              </a:rPr>
              <a:t>arâmetro Turbidez munícipio de Ibatiba (CESAN)</a:t>
            </a:r>
            <a:endParaRPr lang="pt-BR" sz="800">
              <a:effectLst/>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Planilha1!$B$11</c:f>
              <c:strCache>
                <c:ptCount val="1"/>
                <c:pt idx="0">
                  <c:v>Realizadas</c:v>
                </c:pt>
              </c:strCache>
            </c:strRef>
          </c:tx>
          <c:spPr>
            <a:solidFill>
              <a:schemeClr val="tx1"/>
            </a:solidFill>
            <a:ln>
              <a:noFill/>
            </a:ln>
            <a:effectLst/>
          </c:spPr>
          <c:invertIfNegative val="0"/>
          <c:cat>
            <c:numRef>
              <c:f>Planilha1!$A$12:$A$17</c:f>
              <c:numCache>
                <c:formatCode>General</c:formatCode>
                <c:ptCount val="6"/>
                <c:pt idx="0">
                  <c:v>2017</c:v>
                </c:pt>
                <c:pt idx="1">
                  <c:v>2018</c:v>
                </c:pt>
                <c:pt idx="2">
                  <c:v>2019</c:v>
                </c:pt>
                <c:pt idx="3">
                  <c:v>2020</c:v>
                </c:pt>
                <c:pt idx="4">
                  <c:v>2021</c:v>
                </c:pt>
                <c:pt idx="5">
                  <c:v>2022</c:v>
                </c:pt>
              </c:numCache>
            </c:numRef>
          </c:cat>
          <c:val>
            <c:numRef>
              <c:f>Planilha1!$B$12:$B$17</c:f>
              <c:numCache>
                <c:formatCode>General</c:formatCode>
                <c:ptCount val="6"/>
                <c:pt idx="0">
                  <c:v>293</c:v>
                </c:pt>
                <c:pt idx="1">
                  <c:v>283</c:v>
                </c:pt>
                <c:pt idx="2">
                  <c:v>291</c:v>
                </c:pt>
                <c:pt idx="3">
                  <c:v>316</c:v>
                </c:pt>
                <c:pt idx="4">
                  <c:v>273</c:v>
                </c:pt>
                <c:pt idx="5">
                  <c:v>193</c:v>
                </c:pt>
              </c:numCache>
            </c:numRef>
          </c:val>
          <c:extLst xmlns:c16r2="http://schemas.microsoft.com/office/drawing/2015/06/chart">
            <c:ext xmlns:c16="http://schemas.microsoft.com/office/drawing/2014/chart" uri="{C3380CC4-5D6E-409C-BE32-E72D297353CC}">
              <c16:uniqueId val="{00000000-F9DC-4532-BB27-8FDD0F705326}"/>
            </c:ext>
          </c:extLst>
        </c:ser>
        <c:ser>
          <c:idx val="1"/>
          <c:order val="1"/>
          <c:tx>
            <c:strRef>
              <c:f>Planilha1!$C$11</c:f>
              <c:strCache>
                <c:ptCount val="1"/>
                <c:pt idx="0">
                  <c:v>Comformidade</c:v>
                </c:pt>
              </c:strCache>
            </c:strRef>
          </c:tx>
          <c:spPr>
            <a:solidFill>
              <a:schemeClr val="bg1">
                <a:lumMod val="75000"/>
              </a:schemeClr>
            </a:solidFill>
            <a:ln>
              <a:noFill/>
            </a:ln>
            <a:effectLst/>
          </c:spPr>
          <c:invertIfNegative val="0"/>
          <c:cat>
            <c:numRef>
              <c:f>Planilha1!$A$12:$A$17</c:f>
              <c:numCache>
                <c:formatCode>General</c:formatCode>
                <c:ptCount val="6"/>
                <c:pt idx="0">
                  <c:v>2017</c:v>
                </c:pt>
                <c:pt idx="1">
                  <c:v>2018</c:v>
                </c:pt>
                <c:pt idx="2">
                  <c:v>2019</c:v>
                </c:pt>
                <c:pt idx="3">
                  <c:v>2020</c:v>
                </c:pt>
                <c:pt idx="4">
                  <c:v>2021</c:v>
                </c:pt>
                <c:pt idx="5">
                  <c:v>2022</c:v>
                </c:pt>
              </c:numCache>
            </c:numRef>
          </c:cat>
          <c:val>
            <c:numRef>
              <c:f>Planilha1!$C$12:$C$17</c:f>
              <c:numCache>
                <c:formatCode>General</c:formatCode>
                <c:ptCount val="6"/>
                <c:pt idx="0">
                  <c:v>292</c:v>
                </c:pt>
                <c:pt idx="1">
                  <c:v>283</c:v>
                </c:pt>
                <c:pt idx="2">
                  <c:v>291</c:v>
                </c:pt>
                <c:pt idx="3">
                  <c:v>307</c:v>
                </c:pt>
                <c:pt idx="4">
                  <c:v>271</c:v>
                </c:pt>
                <c:pt idx="5">
                  <c:v>192</c:v>
                </c:pt>
              </c:numCache>
            </c:numRef>
          </c:val>
          <c:extLst xmlns:c16r2="http://schemas.microsoft.com/office/drawing/2015/06/chart">
            <c:ext xmlns:c16="http://schemas.microsoft.com/office/drawing/2014/chart" uri="{C3380CC4-5D6E-409C-BE32-E72D297353CC}">
              <c16:uniqueId val="{00000001-F9DC-4532-BB27-8FDD0F705326}"/>
            </c:ext>
          </c:extLst>
        </c:ser>
        <c:ser>
          <c:idx val="2"/>
          <c:order val="2"/>
          <c:tx>
            <c:strRef>
              <c:f>Planilha1!$D$11</c:f>
              <c:strCache>
                <c:ptCount val="1"/>
                <c:pt idx="0">
                  <c:v>Não Conformidade</c:v>
                </c:pt>
              </c:strCache>
            </c:strRef>
          </c:tx>
          <c:spPr>
            <a:solidFill>
              <a:srgbClr val="FF0000"/>
            </a:solidFill>
            <a:ln>
              <a:noFill/>
            </a:ln>
            <a:effectLst/>
          </c:spPr>
          <c:invertIfNegative val="0"/>
          <c:cat>
            <c:numRef>
              <c:f>Planilha1!$A$12:$A$17</c:f>
              <c:numCache>
                <c:formatCode>General</c:formatCode>
                <c:ptCount val="6"/>
                <c:pt idx="0">
                  <c:v>2017</c:v>
                </c:pt>
                <c:pt idx="1">
                  <c:v>2018</c:v>
                </c:pt>
                <c:pt idx="2">
                  <c:v>2019</c:v>
                </c:pt>
                <c:pt idx="3">
                  <c:v>2020</c:v>
                </c:pt>
                <c:pt idx="4">
                  <c:v>2021</c:v>
                </c:pt>
                <c:pt idx="5">
                  <c:v>2022</c:v>
                </c:pt>
              </c:numCache>
            </c:numRef>
          </c:cat>
          <c:val>
            <c:numRef>
              <c:f>Planilha1!$D$12:$D$17</c:f>
              <c:numCache>
                <c:formatCode>General</c:formatCode>
                <c:ptCount val="6"/>
                <c:pt idx="0">
                  <c:v>1</c:v>
                </c:pt>
                <c:pt idx="1">
                  <c:v>0</c:v>
                </c:pt>
                <c:pt idx="2">
                  <c:v>0</c:v>
                </c:pt>
                <c:pt idx="3">
                  <c:v>9</c:v>
                </c:pt>
                <c:pt idx="4">
                  <c:v>2</c:v>
                </c:pt>
                <c:pt idx="5">
                  <c:v>1</c:v>
                </c:pt>
              </c:numCache>
            </c:numRef>
          </c:val>
          <c:extLst xmlns:c16r2="http://schemas.microsoft.com/office/drawing/2015/06/chart">
            <c:ext xmlns:c16="http://schemas.microsoft.com/office/drawing/2014/chart" uri="{C3380CC4-5D6E-409C-BE32-E72D297353CC}">
              <c16:uniqueId val="{00000002-F9DC-4532-BB27-8FDD0F705326}"/>
            </c:ext>
          </c:extLst>
        </c:ser>
        <c:dLbls>
          <c:showLegendKey val="0"/>
          <c:showVal val="0"/>
          <c:showCatName val="0"/>
          <c:showSerName val="0"/>
          <c:showPercent val="0"/>
          <c:showBubbleSize val="0"/>
        </c:dLbls>
        <c:gapWidth val="182"/>
        <c:axId val="455620216"/>
        <c:axId val="455630800"/>
      </c:barChart>
      <c:catAx>
        <c:axId val="455620216"/>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30800"/>
        <c:crosses val="autoZero"/>
        <c:auto val="1"/>
        <c:lblAlgn val="ctr"/>
        <c:lblOffset val="100"/>
        <c:noMultiLvlLbl val="0"/>
      </c:catAx>
      <c:valAx>
        <c:axId val="45563080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20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a:latin typeface="Arial" panose="020B0604020202020204" pitchFamily="34" charset="0"/>
                <a:cs typeface="Arial" panose="020B0604020202020204" pitchFamily="34" charset="0"/>
              </a:rPr>
              <a:t>Parâmetro CT</a:t>
            </a:r>
            <a:r>
              <a:rPr lang="pt-BR" sz="800" baseline="0">
                <a:latin typeface="Arial" panose="020B0604020202020204" pitchFamily="34" charset="0"/>
                <a:cs typeface="Arial" panose="020B0604020202020204" pitchFamily="34" charset="0"/>
              </a:rPr>
              <a:t> </a:t>
            </a:r>
            <a:r>
              <a:rPr lang="pt-BR" sz="800">
                <a:latin typeface="Arial" panose="020B0604020202020204" pitchFamily="34" charset="0"/>
                <a:cs typeface="Arial" panose="020B0604020202020204" pitchFamily="34" charset="0"/>
              </a:rPr>
              <a:t>município Afonso Cláudio (VIGIÁGUA)</a:t>
            </a: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'C.T'!$B$3</c:f>
              <c:strCache>
                <c:ptCount val="1"/>
                <c:pt idx="0">
                  <c:v>Realizadas</c:v>
                </c:pt>
              </c:strCache>
            </c:strRef>
          </c:tx>
          <c:spPr>
            <a:solidFill>
              <a:schemeClr val="tx1">
                <a:lumMod val="95000"/>
                <a:lumOff val="5000"/>
              </a:schemeClr>
            </a:solidFill>
            <a:ln>
              <a:noFill/>
            </a:ln>
            <a:effectLst/>
          </c:spPr>
          <c:invertIfNegative val="0"/>
          <c:cat>
            <c:numRef>
              <c:f>'C.T'!$C$2:$H$2</c:f>
              <c:numCache>
                <c:formatCode>General</c:formatCode>
                <c:ptCount val="6"/>
                <c:pt idx="0">
                  <c:v>2017</c:v>
                </c:pt>
                <c:pt idx="1">
                  <c:v>2018</c:v>
                </c:pt>
                <c:pt idx="2">
                  <c:v>2019</c:v>
                </c:pt>
                <c:pt idx="3">
                  <c:v>2020</c:v>
                </c:pt>
                <c:pt idx="4">
                  <c:v>2021</c:v>
                </c:pt>
                <c:pt idx="5">
                  <c:v>2022</c:v>
                </c:pt>
              </c:numCache>
            </c:numRef>
          </c:cat>
          <c:val>
            <c:numRef>
              <c:f>'C.T'!$C$3:$H$3</c:f>
              <c:numCache>
                <c:formatCode>General</c:formatCode>
                <c:ptCount val="6"/>
                <c:pt idx="0">
                  <c:v>72</c:v>
                </c:pt>
                <c:pt idx="1">
                  <c:v>49</c:v>
                </c:pt>
                <c:pt idx="2">
                  <c:v>17</c:v>
                </c:pt>
                <c:pt idx="3">
                  <c:v>44</c:v>
                </c:pt>
                <c:pt idx="4">
                  <c:v>0</c:v>
                </c:pt>
                <c:pt idx="5">
                  <c:v>0</c:v>
                </c:pt>
              </c:numCache>
            </c:numRef>
          </c:val>
          <c:extLst xmlns:c16r2="http://schemas.microsoft.com/office/drawing/2015/06/chart">
            <c:ext xmlns:c16="http://schemas.microsoft.com/office/drawing/2014/chart" uri="{C3380CC4-5D6E-409C-BE32-E72D297353CC}">
              <c16:uniqueId val="{00000000-03D4-4F07-B5C2-50D4ED1B502D}"/>
            </c:ext>
          </c:extLst>
        </c:ser>
        <c:ser>
          <c:idx val="1"/>
          <c:order val="1"/>
          <c:tx>
            <c:strRef>
              <c:f>'C.T'!$B$4</c:f>
              <c:strCache>
                <c:ptCount val="1"/>
                <c:pt idx="0">
                  <c:v>Ausencia</c:v>
                </c:pt>
              </c:strCache>
            </c:strRef>
          </c:tx>
          <c:spPr>
            <a:solidFill>
              <a:schemeClr val="bg1">
                <a:lumMod val="75000"/>
              </a:schemeClr>
            </a:solidFill>
            <a:ln>
              <a:noFill/>
            </a:ln>
            <a:effectLst/>
          </c:spPr>
          <c:invertIfNegative val="0"/>
          <c:cat>
            <c:numRef>
              <c:f>'C.T'!$C$2:$H$2</c:f>
              <c:numCache>
                <c:formatCode>General</c:formatCode>
                <c:ptCount val="6"/>
                <c:pt idx="0">
                  <c:v>2017</c:v>
                </c:pt>
                <c:pt idx="1">
                  <c:v>2018</c:v>
                </c:pt>
                <c:pt idx="2">
                  <c:v>2019</c:v>
                </c:pt>
                <c:pt idx="3">
                  <c:v>2020</c:v>
                </c:pt>
                <c:pt idx="4">
                  <c:v>2021</c:v>
                </c:pt>
                <c:pt idx="5">
                  <c:v>2022</c:v>
                </c:pt>
              </c:numCache>
            </c:numRef>
          </c:cat>
          <c:val>
            <c:numRef>
              <c:f>'C.T'!$C$4:$H$4</c:f>
              <c:numCache>
                <c:formatCode>General</c:formatCode>
                <c:ptCount val="6"/>
                <c:pt idx="0">
                  <c:v>65</c:v>
                </c:pt>
                <c:pt idx="1">
                  <c:v>46</c:v>
                </c:pt>
                <c:pt idx="2">
                  <c:v>14</c:v>
                </c:pt>
                <c:pt idx="3">
                  <c:v>35</c:v>
                </c:pt>
                <c:pt idx="4">
                  <c:v>0</c:v>
                </c:pt>
                <c:pt idx="5">
                  <c:v>0</c:v>
                </c:pt>
              </c:numCache>
            </c:numRef>
          </c:val>
          <c:extLst xmlns:c16r2="http://schemas.microsoft.com/office/drawing/2015/06/chart">
            <c:ext xmlns:c16="http://schemas.microsoft.com/office/drawing/2014/chart" uri="{C3380CC4-5D6E-409C-BE32-E72D297353CC}">
              <c16:uniqueId val="{00000001-03D4-4F07-B5C2-50D4ED1B502D}"/>
            </c:ext>
          </c:extLst>
        </c:ser>
        <c:ser>
          <c:idx val="2"/>
          <c:order val="2"/>
          <c:tx>
            <c:strRef>
              <c:f>'C.T'!$B$5</c:f>
              <c:strCache>
                <c:ptCount val="1"/>
                <c:pt idx="0">
                  <c:v>Presença </c:v>
                </c:pt>
              </c:strCache>
            </c:strRef>
          </c:tx>
          <c:spPr>
            <a:solidFill>
              <a:srgbClr val="FF0000"/>
            </a:solidFill>
            <a:ln>
              <a:noFill/>
            </a:ln>
            <a:effectLst/>
          </c:spPr>
          <c:invertIfNegative val="0"/>
          <c:cat>
            <c:numRef>
              <c:f>'C.T'!$C$2:$H$2</c:f>
              <c:numCache>
                <c:formatCode>General</c:formatCode>
                <c:ptCount val="6"/>
                <c:pt idx="0">
                  <c:v>2017</c:v>
                </c:pt>
                <c:pt idx="1">
                  <c:v>2018</c:v>
                </c:pt>
                <c:pt idx="2">
                  <c:v>2019</c:v>
                </c:pt>
                <c:pt idx="3">
                  <c:v>2020</c:v>
                </c:pt>
                <c:pt idx="4">
                  <c:v>2021</c:v>
                </c:pt>
                <c:pt idx="5">
                  <c:v>2022</c:v>
                </c:pt>
              </c:numCache>
            </c:numRef>
          </c:cat>
          <c:val>
            <c:numRef>
              <c:f>'C.T'!$C$5:$H$5</c:f>
              <c:numCache>
                <c:formatCode>General</c:formatCode>
                <c:ptCount val="6"/>
                <c:pt idx="0">
                  <c:v>7</c:v>
                </c:pt>
                <c:pt idx="1">
                  <c:v>3</c:v>
                </c:pt>
                <c:pt idx="2">
                  <c:v>3</c:v>
                </c:pt>
                <c:pt idx="3">
                  <c:v>9</c:v>
                </c:pt>
                <c:pt idx="4">
                  <c:v>0</c:v>
                </c:pt>
                <c:pt idx="5">
                  <c:v>0</c:v>
                </c:pt>
              </c:numCache>
            </c:numRef>
          </c:val>
          <c:extLst xmlns:c16r2="http://schemas.microsoft.com/office/drawing/2015/06/chart">
            <c:ext xmlns:c16="http://schemas.microsoft.com/office/drawing/2014/chart" uri="{C3380CC4-5D6E-409C-BE32-E72D297353CC}">
              <c16:uniqueId val="{00000002-03D4-4F07-B5C2-50D4ED1B502D}"/>
            </c:ext>
          </c:extLst>
        </c:ser>
        <c:dLbls>
          <c:showLegendKey val="0"/>
          <c:showVal val="0"/>
          <c:showCatName val="0"/>
          <c:showSerName val="0"/>
          <c:showPercent val="0"/>
          <c:showBubbleSize val="0"/>
        </c:dLbls>
        <c:gapWidth val="182"/>
        <c:axId val="455625312"/>
        <c:axId val="455619432"/>
      </c:barChart>
      <c:catAx>
        <c:axId val="45562531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t-BR"/>
                  <a:t>Anos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19432"/>
        <c:crosses val="autoZero"/>
        <c:auto val="1"/>
        <c:lblAlgn val="ctr"/>
        <c:lblOffset val="100"/>
        <c:noMultiLvlLbl val="0"/>
      </c:catAx>
      <c:valAx>
        <c:axId val="455619432"/>
        <c:scaling>
          <c:orientation val="minMax"/>
          <c:max val="100"/>
          <c:min val="0"/>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latin typeface="Arial" panose="020B0604020202020204" pitchFamily="34" charset="0"/>
                    <a:cs typeface="Arial" panose="020B0604020202020204" pitchFamily="34" charset="0"/>
                  </a:rP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25312"/>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t-B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b="0" i="0" baseline="0">
                <a:effectLst/>
              </a:rPr>
              <a:t>Parâmetro CT município Brejetuba (VIGIÁGUA)</a:t>
            </a:r>
            <a:endParaRPr lang="pt-BR" sz="800">
              <a:effectLst/>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'C.T'!$I$3</c:f>
              <c:strCache>
                <c:ptCount val="1"/>
                <c:pt idx="0">
                  <c:v>Realizadas</c:v>
                </c:pt>
              </c:strCache>
            </c:strRef>
          </c:tx>
          <c:spPr>
            <a:solidFill>
              <a:schemeClr val="tx1"/>
            </a:solidFill>
            <a:ln>
              <a:noFill/>
            </a:ln>
            <a:effectLst/>
          </c:spPr>
          <c:invertIfNegative val="0"/>
          <c:cat>
            <c:numRef>
              <c:f>'C.T'!$J$2:$O$2</c:f>
              <c:numCache>
                <c:formatCode>General</c:formatCode>
                <c:ptCount val="6"/>
                <c:pt idx="0">
                  <c:v>2017</c:v>
                </c:pt>
                <c:pt idx="1">
                  <c:v>2018</c:v>
                </c:pt>
                <c:pt idx="2">
                  <c:v>2019</c:v>
                </c:pt>
                <c:pt idx="3">
                  <c:v>2020</c:v>
                </c:pt>
                <c:pt idx="4">
                  <c:v>2021</c:v>
                </c:pt>
                <c:pt idx="5">
                  <c:v>2022</c:v>
                </c:pt>
              </c:numCache>
            </c:numRef>
          </c:cat>
          <c:val>
            <c:numRef>
              <c:f>'C.T'!$J$3:$O$3</c:f>
              <c:numCache>
                <c:formatCode>General</c:formatCode>
                <c:ptCount val="6"/>
                <c:pt idx="0">
                  <c:v>7</c:v>
                </c:pt>
                <c:pt idx="1">
                  <c:v>9</c:v>
                </c:pt>
                <c:pt idx="2">
                  <c:v>3</c:v>
                </c:pt>
                <c:pt idx="3">
                  <c:v>0</c:v>
                </c:pt>
                <c:pt idx="4">
                  <c:v>0</c:v>
                </c:pt>
                <c:pt idx="5">
                  <c:v>0</c:v>
                </c:pt>
              </c:numCache>
            </c:numRef>
          </c:val>
          <c:extLst xmlns:c16r2="http://schemas.microsoft.com/office/drawing/2015/06/chart">
            <c:ext xmlns:c16="http://schemas.microsoft.com/office/drawing/2014/chart" uri="{C3380CC4-5D6E-409C-BE32-E72D297353CC}">
              <c16:uniqueId val="{00000000-DFB3-4F6B-9B3E-09571AA3D771}"/>
            </c:ext>
          </c:extLst>
        </c:ser>
        <c:ser>
          <c:idx val="1"/>
          <c:order val="1"/>
          <c:tx>
            <c:strRef>
              <c:f>'C.T'!$I$4</c:f>
              <c:strCache>
                <c:ptCount val="1"/>
                <c:pt idx="0">
                  <c:v>Ausencia</c:v>
                </c:pt>
              </c:strCache>
            </c:strRef>
          </c:tx>
          <c:spPr>
            <a:solidFill>
              <a:schemeClr val="bg1">
                <a:lumMod val="75000"/>
              </a:schemeClr>
            </a:solidFill>
            <a:ln>
              <a:noFill/>
            </a:ln>
            <a:effectLst/>
          </c:spPr>
          <c:invertIfNegative val="0"/>
          <c:cat>
            <c:numRef>
              <c:f>'C.T'!$J$2:$O$2</c:f>
              <c:numCache>
                <c:formatCode>General</c:formatCode>
                <c:ptCount val="6"/>
                <c:pt idx="0">
                  <c:v>2017</c:v>
                </c:pt>
                <c:pt idx="1">
                  <c:v>2018</c:v>
                </c:pt>
                <c:pt idx="2">
                  <c:v>2019</c:v>
                </c:pt>
                <c:pt idx="3">
                  <c:v>2020</c:v>
                </c:pt>
                <c:pt idx="4">
                  <c:v>2021</c:v>
                </c:pt>
                <c:pt idx="5">
                  <c:v>2022</c:v>
                </c:pt>
              </c:numCache>
            </c:numRef>
          </c:cat>
          <c:val>
            <c:numRef>
              <c:f>'C.T'!$J$4:$O$4</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1-DFB3-4F6B-9B3E-09571AA3D771}"/>
            </c:ext>
          </c:extLst>
        </c:ser>
        <c:ser>
          <c:idx val="2"/>
          <c:order val="2"/>
          <c:tx>
            <c:strRef>
              <c:f>'C.T'!$I$5</c:f>
              <c:strCache>
                <c:ptCount val="1"/>
                <c:pt idx="0">
                  <c:v>Presença </c:v>
                </c:pt>
              </c:strCache>
            </c:strRef>
          </c:tx>
          <c:spPr>
            <a:solidFill>
              <a:srgbClr val="FF0000"/>
            </a:solidFill>
            <a:ln>
              <a:noFill/>
            </a:ln>
            <a:effectLst/>
          </c:spPr>
          <c:invertIfNegative val="0"/>
          <c:cat>
            <c:numRef>
              <c:f>'C.T'!$J$2:$O$2</c:f>
              <c:numCache>
                <c:formatCode>General</c:formatCode>
                <c:ptCount val="6"/>
                <c:pt idx="0">
                  <c:v>2017</c:v>
                </c:pt>
                <c:pt idx="1">
                  <c:v>2018</c:v>
                </c:pt>
                <c:pt idx="2">
                  <c:v>2019</c:v>
                </c:pt>
                <c:pt idx="3">
                  <c:v>2020</c:v>
                </c:pt>
                <c:pt idx="4">
                  <c:v>2021</c:v>
                </c:pt>
                <c:pt idx="5">
                  <c:v>2022</c:v>
                </c:pt>
              </c:numCache>
            </c:numRef>
          </c:cat>
          <c:val>
            <c:numRef>
              <c:f>'C.T'!$J$5:$O$5</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2-DFB3-4F6B-9B3E-09571AA3D771}"/>
            </c:ext>
          </c:extLst>
        </c:ser>
        <c:dLbls>
          <c:showLegendKey val="0"/>
          <c:showVal val="0"/>
          <c:showCatName val="0"/>
          <c:showSerName val="0"/>
          <c:showPercent val="0"/>
          <c:showBubbleSize val="0"/>
        </c:dLbls>
        <c:gapWidth val="182"/>
        <c:axId val="455627664"/>
        <c:axId val="455628056"/>
      </c:barChart>
      <c:catAx>
        <c:axId val="45562766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latin typeface="Arial" panose="020B0604020202020204" pitchFamily="34" charset="0"/>
                    <a:cs typeface="Arial" panose="020B0604020202020204" pitchFamily="34" charset="0"/>
                  </a:rPr>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28056"/>
        <c:crosses val="autoZero"/>
        <c:auto val="1"/>
        <c:lblAlgn val="ctr"/>
        <c:lblOffset val="100"/>
        <c:noMultiLvlLbl val="0"/>
      </c:catAx>
      <c:valAx>
        <c:axId val="455628056"/>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latin typeface="Arial" panose="020B0604020202020204" pitchFamily="34" charset="0"/>
                    <a:cs typeface="Arial" panose="020B0604020202020204" pitchFamily="34" charset="0"/>
                  </a:rP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455627664"/>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t-B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a:t>Parâmetro CT município Ibatiba (VIGIÁGUA)</a:t>
            </a:r>
          </a:p>
        </c:rich>
      </c:tx>
      <c:overlay val="0"/>
      <c:spPr>
        <a:noFill/>
        <a:ln>
          <a:noFill/>
        </a:ln>
        <a:effectLst/>
      </c:spPr>
      <c:txPr>
        <a:bodyPr rot="0" spcFirstLastPara="1" vertOverflow="ellipsis" vert="horz" wrap="square" anchor="ctr" anchorCtr="1"/>
        <a:lstStyle/>
        <a:p>
          <a:pPr algn="ctr" rtl="0">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'C.T'!$P$3</c:f>
              <c:strCache>
                <c:ptCount val="1"/>
                <c:pt idx="0">
                  <c:v>Realizadas</c:v>
                </c:pt>
              </c:strCache>
            </c:strRef>
          </c:tx>
          <c:spPr>
            <a:solidFill>
              <a:schemeClr val="tx1"/>
            </a:solidFill>
            <a:ln>
              <a:noFill/>
            </a:ln>
            <a:effectLst/>
          </c:spPr>
          <c:invertIfNegative val="0"/>
          <c:cat>
            <c:numRef>
              <c:f>'C.T'!$Q$2:$V$2</c:f>
              <c:numCache>
                <c:formatCode>General</c:formatCode>
                <c:ptCount val="6"/>
                <c:pt idx="0">
                  <c:v>2017</c:v>
                </c:pt>
                <c:pt idx="1">
                  <c:v>2018</c:v>
                </c:pt>
                <c:pt idx="2">
                  <c:v>2019</c:v>
                </c:pt>
                <c:pt idx="3">
                  <c:v>2020</c:v>
                </c:pt>
                <c:pt idx="4">
                  <c:v>2021</c:v>
                </c:pt>
                <c:pt idx="5">
                  <c:v>2022</c:v>
                </c:pt>
              </c:numCache>
            </c:numRef>
          </c:cat>
          <c:val>
            <c:numRef>
              <c:f>'C.T'!$Q$3:$V$3</c:f>
              <c:numCache>
                <c:formatCode>General</c:formatCode>
                <c:ptCount val="6"/>
                <c:pt idx="0">
                  <c:v>37</c:v>
                </c:pt>
                <c:pt idx="1">
                  <c:v>37</c:v>
                </c:pt>
                <c:pt idx="2">
                  <c:v>19</c:v>
                </c:pt>
                <c:pt idx="3">
                  <c:v>32</c:v>
                </c:pt>
                <c:pt idx="4">
                  <c:v>0</c:v>
                </c:pt>
                <c:pt idx="5">
                  <c:v>0</c:v>
                </c:pt>
              </c:numCache>
            </c:numRef>
          </c:val>
          <c:extLst xmlns:c16r2="http://schemas.microsoft.com/office/drawing/2015/06/chart">
            <c:ext xmlns:c16="http://schemas.microsoft.com/office/drawing/2014/chart" uri="{C3380CC4-5D6E-409C-BE32-E72D297353CC}">
              <c16:uniqueId val="{00000000-EAF9-4809-80DA-728A874A0A7D}"/>
            </c:ext>
          </c:extLst>
        </c:ser>
        <c:ser>
          <c:idx val="1"/>
          <c:order val="1"/>
          <c:tx>
            <c:strRef>
              <c:f>'C.T'!$P$4</c:f>
              <c:strCache>
                <c:ptCount val="1"/>
                <c:pt idx="0">
                  <c:v>Ausencia</c:v>
                </c:pt>
              </c:strCache>
            </c:strRef>
          </c:tx>
          <c:spPr>
            <a:solidFill>
              <a:schemeClr val="bg1">
                <a:lumMod val="75000"/>
              </a:schemeClr>
            </a:solidFill>
            <a:ln>
              <a:noFill/>
            </a:ln>
            <a:effectLst/>
          </c:spPr>
          <c:invertIfNegative val="0"/>
          <c:cat>
            <c:numRef>
              <c:f>'C.T'!$Q$2:$V$2</c:f>
              <c:numCache>
                <c:formatCode>General</c:formatCode>
                <c:ptCount val="6"/>
                <c:pt idx="0">
                  <c:v>2017</c:v>
                </c:pt>
                <c:pt idx="1">
                  <c:v>2018</c:v>
                </c:pt>
                <c:pt idx="2">
                  <c:v>2019</c:v>
                </c:pt>
                <c:pt idx="3">
                  <c:v>2020</c:v>
                </c:pt>
                <c:pt idx="4">
                  <c:v>2021</c:v>
                </c:pt>
                <c:pt idx="5">
                  <c:v>2022</c:v>
                </c:pt>
              </c:numCache>
            </c:numRef>
          </c:cat>
          <c:val>
            <c:numRef>
              <c:f>'C.T'!$Q$4:$V$4</c:f>
              <c:numCache>
                <c:formatCode>General</c:formatCode>
                <c:ptCount val="6"/>
                <c:pt idx="0">
                  <c:v>33</c:v>
                </c:pt>
                <c:pt idx="1">
                  <c:v>34</c:v>
                </c:pt>
                <c:pt idx="2">
                  <c:v>17</c:v>
                </c:pt>
                <c:pt idx="3">
                  <c:v>30</c:v>
                </c:pt>
                <c:pt idx="4">
                  <c:v>0</c:v>
                </c:pt>
                <c:pt idx="5">
                  <c:v>0</c:v>
                </c:pt>
              </c:numCache>
            </c:numRef>
          </c:val>
          <c:extLst xmlns:c16r2="http://schemas.microsoft.com/office/drawing/2015/06/chart">
            <c:ext xmlns:c16="http://schemas.microsoft.com/office/drawing/2014/chart" uri="{C3380CC4-5D6E-409C-BE32-E72D297353CC}">
              <c16:uniqueId val="{00000001-EAF9-4809-80DA-728A874A0A7D}"/>
            </c:ext>
          </c:extLst>
        </c:ser>
        <c:ser>
          <c:idx val="2"/>
          <c:order val="2"/>
          <c:tx>
            <c:strRef>
              <c:f>'C.T'!$P$5</c:f>
              <c:strCache>
                <c:ptCount val="1"/>
                <c:pt idx="0">
                  <c:v>Presença </c:v>
                </c:pt>
              </c:strCache>
            </c:strRef>
          </c:tx>
          <c:spPr>
            <a:solidFill>
              <a:srgbClr val="FF0000"/>
            </a:solidFill>
            <a:ln>
              <a:noFill/>
            </a:ln>
            <a:effectLst/>
          </c:spPr>
          <c:invertIfNegative val="0"/>
          <c:cat>
            <c:numRef>
              <c:f>'C.T'!$Q$2:$V$2</c:f>
              <c:numCache>
                <c:formatCode>General</c:formatCode>
                <c:ptCount val="6"/>
                <c:pt idx="0">
                  <c:v>2017</c:v>
                </c:pt>
                <c:pt idx="1">
                  <c:v>2018</c:v>
                </c:pt>
                <c:pt idx="2">
                  <c:v>2019</c:v>
                </c:pt>
                <c:pt idx="3">
                  <c:v>2020</c:v>
                </c:pt>
                <c:pt idx="4">
                  <c:v>2021</c:v>
                </c:pt>
                <c:pt idx="5">
                  <c:v>2022</c:v>
                </c:pt>
              </c:numCache>
            </c:numRef>
          </c:cat>
          <c:val>
            <c:numRef>
              <c:f>'C.T'!$Q$5:$V$5</c:f>
              <c:numCache>
                <c:formatCode>General</c:formatCode>
                <c:ptCount val="6"/>
                <c:pt idx="0">
                  <c:v>4</c:v>
                </c:pt>
                <c:pt idx="1">
                  <c:v>3</c:v>
                </c:pt>
                <c:pt idx="2">
                  <c:v>2</c:v>
                </c:pt>
                <c:pt idx="3">
                  <c:v>2</c:v>
                </c:pt>
                <c:pt idx="4">
                  <c:v>0</c:v>
                </c:pt>
                <c:pt idx="5">
                  <c:v>0</c:v>
                </c:pt>
              </c:numCache>
            </c:numRef>
          </c:val>
          <c:extLst xmlns:c16r2="http://schemas.microsoft.com/office/drawing/2015/06/chart">
            <c:ext xmlns:c16="http://schemas.microsoft.com/office/drawing/2014/chart" uri="{C3380CC4-5D6E-409C-BE32-E72D297353CC}">
              <c16:uniqueId val="{00000002-EAF9-4809-80DA-728A874A0A7D}"/>
            </c:ext>
          </c:extLst>
        </c:ser>
        <c:dLbls>
          <c:showLegendKey val="0"/>
          <c:showVal val="0"/>
          <c:showCatName val="0"/>
          <c:showSerName val="0"/>
          <c:showPercent val="0"/>
          <c:showBubbleSize val="0"/>
        </c:dLbls>
        <c:gapWidth val="182"/>
        <c:axId val="455621392"/>
        <c:axId val="455628448"/>
      </c:barChart>
      <c:catAx>
        <c:axId val="455621392"/>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28448"/>
        <c:crosses val="autoZero"/>
        <c:auto val="1"/>
        <c:lblAlgn val="ctr"/>
        <c:lblOffset val="100"/>
        <c:noMultiLvlLbl val="0"/>
      </c:catAx>
      <c:valAx>
        <c:axId val="45562844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21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b="0" i="0" baseline="0">
                <a:effectLst/>
              </a:rPr>
              <a:t>Parâmetro CT município Afonso Cláudio (CESAN)</a:t>
            </a:r>
            <a:endParaRPr lang="pt-BR" sz="800">
              <a:effectLst/>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Planilha1!$B$20</c:f>
              <c:strCache>
                <c:ptCount val="1"/>
                <c:pt idx="0">
                  <c:v>Realizadas</c:v>
                </c:pt>
              </c:strCache>
            </c:strRef>
          </c:tx>
          <c:spPr>
            <a:solidFill>
              <a:schemeClr val="tx1"/>
            </a:solidFill>
            <a:ln>
              <a:noFill/>
            </a:ln>
            <a:effectLst/>
          </c:spPr>
          <c:invertIfNegative val="0"/>
          <c:cat>
            <c:numRef>
              <c:f>Planilha1!$A$21:$A$26</c:f>
              <c:numCache>
                <c:formatCode>General</c:formatCode>
                <c:ptCount val="6"/>
                <c:pt idx="0">
                  <c:v>2017</c:v>
                </c:pt>
                <c:pt idx="1">
                  <c:v>2018</c:v>
                </c:pt>
                <c:pt idx="2">
                  <c:v>2019</c:v>
                </c:pt>
                <c:pt idx="3">
                  <c:v>2020</c:v>
                </c:pt>
                <c:pt idx="4">
                  <c:v>2021</c:v>
                </c:pt>
                <c:pt idx="5">
                  <c:v>2022</c:v>
                </c:pt>
              </c:numCache>
            </c:numRef>
          </c:cat>
          <c:val>
            <c:numRef>
              <c:f>Planilha1!$B$21:$B$26</c:f>
              <c:numCache>
                <c:formatCode>General</c:formatCode>
                <c:ptCount val="6"/>
                <c:pt idx="0">
                  <c:v>323</c:v>
                </c:pt>
                <c:pt idx="1">
                  <c:v>329</c:v>
                </c:pt>
                <c:pt idx="2">
                  <c:v>329</c:v>
                </c:pt>
                <c:pt idx="3">
                  <c:v>341</c:v>
                </c:pt>
                <c:pt idx="4">
                  <c:v>280</c:v>
                </c:pt>
                <c:pt idx="5">
                  <c:v>180</c:v>
                </c:pt>
              </c:numCache>
            </c:numRef>
          </c:val>
          <c:extLst xmlns:c16r2="http://schemas.microsoft.com/office/drawing/2015/06/chart">
            <c:ext xmlns:c16="http://schemas.microsoft.com/office/drawing/2014/chart" uri="{C3380CC4-5D6E-409C-BE32-E72D297353CC}">
              <c16:uniqueId val="{00000000-A227-4FEC-B617-F890B9E076DD}"/>
            </c:ext>
          </c:extLst>
        </c:ser>
        <c:ser>
          <c:idx val="1"/>
          <c:order val="1"/>
          <c:tx>
            <c:strRef>
              <c:f>Planilha1!$C$20</c:f>
              <c:strCache>
                <c:ptCount val="1"/>
                <c:pt idx="0">
                  <c:v>Comformidade</c:v>
                </c:pt>
              </c:strCache>
            </c:strRef>
          </c:tx>
          <c:spPr>
            <a:solidFill>
              <a:schemeClr val="bg1">
                <a:lumMod val="75000"/>
              </a:schemeClr>
            </a:solidFill>
            <a:ln>
              <a:noFill/>
            </a:ln>
            <a:effectLst/>
          </c:spPr>
          <c:invertIfNegative val="0"/>
          <c:cat>
            <c:numRef>
              <c:f>Planilha1!$A$21:$A$26</c:f>
              <c:numCache>
                <c:formatCode>General</c:formatCode>
                <c:ptCount val="6"/>
                <c:pt idx="0">
                  <c:v>2017</c:v>
                </c:pt>
                <c:pt idx="1">
                  <c:v>2018</c:v>
                </c:pt>
                <c:pt idx="2">
                  <c:v>2019</c:v>
                </c:pt>
                <c:pt idx="3">
                  <c:v>2020</c:v>
                </c:pt>
                <c:pt idx="4">
                  <c:v>2021</c:v>
                </c:pt>
                <c:pt idx="5">
                  <c:v>2022</c:v>
                </c:pt>
              </c:numCache>
            </c:numRef>
          </c:cat>
          <c:val>
            <c:numRef>
              <c:f>Planilha1!$C$21:$C$26</c:f>
              <c:numCache>
                <c:formatCode>General</c:formatCode>
                <c:ptCount val="6"/>
                <c:pt idx="0">
                  <c:v>323</c:v>
                </c:pt>
                <c:pt idx="1">
                  <c:v>327</c:v>
                </c:pt>
                <c:pt idx="2">
                  <c:v>329</c:v>
                </c:pt>
                <c:pt idx="3">
                  <c:v>333</c:v>
                </c:pt>
                <c:pt idx="4">
                  <c:v>280</c:v>
                </c:pt>
                <c:pt idx="5">
                  <c:v>171</c:v>
                </c:pt>
              </c:numCache>
            </c:numRef>
          </c:val>
          <c:extLst xmlns:c16r2="http://schemas.microsoft.com/office/drawing/2015/06/chart">
            <c:ext xmlns:c16="http://schemas.microsoft.com/office/drawing/2014/chart" uri="{C3380CC4-5D6E-409C-BE32-E72D297353CC}">
              <c16:uniqueId val="{00000001-A227-4FEC-B617-F890B9E076DD}"/>
            </c:ext>
          </c:extLst>
        </c:ser>
        <c:ser>
          <c:idx val="2"/>
          <c:order val="2"/>
          <c:tx>
            <c:strRef>
              <c:f>Planilha1!$D$20</c:f>
              <c:strCache>
                <c:ptCount val="1"/>
                <c:pt idx="0">
                  <c:v>Não Conformidades</c:v>
                </c:pt>
              </c:strCache>
            </c:strRef>
          </c:tx>
          <c:spPr>
            <a:solidFill>
              <a:srgbClr val="FF0000"/>
            </a:solidFill>
            <a:ln>
              <a:noFill/>
            </a:ln>
            <a:effectLst/>
          </c:spPr>
          <c:invertIfNegative val="0"/>
          <c:cat>
            <c:numRef>
              <c:f>Planilha1!$A$21:$A$26</c:f>
              <c:numCache>
                <c:formatCode>General</c:formatCode>
                <c:ptCount val="6"/>
                <c:pt idx="0">
                  <c:v>2017</c:v>
                </c:pt>
                <c:pt idx="1">
                  <c:v>2018</c:v>
                </c:pt>
                <c:pt idx="2">
                  <c:v>2019</c:v>
                </c:pt>
                <c:pt idx="3">
                  <c:v>2020</c:v>
                </c:pt>
                <c:pt idx="4">
                  <c:v>2021</c:v>
                </c:pt>
                <c:pt idx="5">
                  <c:v>2022</c:v>
                </c:pt>
              </c:numCache>
            </c:numRef>
          </c:cat>
          <c:val>
            <c:numRef>
              <c:f>Planilha1!$D$21:$D$26</c:f>
              <c:numCache>
                <c:formatCode>General</c:formatCode>
                <c:ptCount val="6"/>
                <c:pt idx="0">
                  <c:v>0</c:v>
                </c:pt>
                <c:pt idx="1">
                  <c:v>2</c:v>
                </c:pt>
                <c:pt idx="2">
                  <c:v>0</c:v>
                </c:pt>
                <c:pt idx="3">
                  <c:v>8</c:v>
                </c:pt>
                <c:pt idx="4">
                  <c:v>0</c:v>
                </c:pt>
                <c:pt idx="5">
                  <c:v>9</c:v>
                </c:pt>
              </c:numCache>
            </c:numRef>
          </c:val>
          <c:extLst xmlns:c16r2="http://schemas.microsoft.com/office/drawing/2015/06/chart">
            <c:ext xmlns:c16="http://schemas.microsoft.com/office/drawing/2014/chart" uri="{C3380CC4-5D6E-409C-BE32-E72D297353CC}">
              <c16:uniqueId val="{00000002-A227-4FEC-B617-F890B9E076DD}"/>
            </c:ext>
          </c:extLst>
        </c:ser>
        <c:dLbls>
          <c:showLegendKey val="0"/>
          <c:showVal val="0"/>
          <c:showCatName val="0"/>
          <c:showSerName val="0"/>
          <c:showPercent val="0"/>
          <c:showBubbleSize val="0"/>
        </c:dLbls>
        <c:gapWidth val="182"/>
        <c:axId val="455629624"/>
        <c:axId val="455626488"/>
      </c:barChart>
      <c:catAx>
        <c:axId val="45562962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26488"/>
        <c:crosses val="autoZero"/>
        <c:auto val="1"/>
        <c:lblAlgn val="ctr"/>
        <c:lblOffset val="100"/>
        <c:noMultiLvlLbl val="0"/>
      </c:catAx>
      <c:valAx>
        <c:axId val="455626488"/>
        <c:scaling>
          <c:orientation val="minMax"/>
          <c:max val="350"/>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29624"/>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b="0" i="0" baseline="0">
                <a:effectLst/>
              </a:rPr>
              <a:t>Parâmetro CT município Brejetuba (CESAN)</a:t>
            </a:r>
            <a:endParaRPr lang="pt-BR" sz="800">
              <a:effectLst/>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Planilha1!$B$20</c:f>
              <c:strCache>
                <c:ptCount val="1"/>
                <c:pt idx="0">
                  <c:v>Realizadas</c:v>
                </c:pt>
              </c:strCache>
            </c:strRef>
          </c:tx>
          <c:spPr>
            <a:solidFill>
              <a:schemeClr val="tx1"/>
            </a:solidFill>
            <a:ln>
              <a:noFill/>
            </a:ln>
            <a:effectLst/>
          </c:spPr>
          <c:invertIfNegative val="0"/>
          <c:cat>
            <c:numRef>
              <c:f>Planilha1!$A$21:$A$26</c:f>
              <c:numCache>
                <c:formatCode>General</c:formatCode>
                <c:ptCount val="6"/>
                <c:pt idx="0">
                  <c:v>2017</c:v>
                </c:pt>
                <c:pt idx="1">
                  <c:v>2018</c:v>
                </c:pt>
                <c:pt idx="2">
                  <c:v>2019</c:v>
                </c:pt>
                <c:pt idx="3">
                  <c:v>2020</c:v>
                </c:pt>
                <c:pt idx="4">
                  <c:v>2021</c:v>
                </c:pt>
                <c:pt idx="5">
                  <c:v>2022</c:v>
                </c:pt>
              </c:numCache>
            </c:numRef>
          </c:cat>
          <c:val>
            <c:numRef>
              <c:f>Planilha1!$B$21:$B$26</c:f>
              <c:numCache>
                <c:formatCode>General</c:formatCode>
                <c:ptCount val="6"/>
                <c:pt idx="0">
                  <c:v>128</c:v>
                </c:pt>
                <c:pt idx="1">
                  <c:v>131</c:v>
                </c:pt>
                <c:pt idx="2">
                  <c:v>134</c:v>
                </c:pt>
                <c:pt idx="3">
                  <c:v>138</c:v>
                </c:pt>
                <c:pt idx="4">
                  <c:v>121</c:v>
                </c:pt>
                <c:pt idx="5">
                  <c:v>104</c:v>
                </c:pt>
              </c:numCache>
            </c:numRef>
          </c:val>
          <c:extLst xmlns:c16r2="http://schemas.microsoft.com/office/drawing/2015/06/chart">
            <c:ext xmlns:c16="http://schemas.microsoft.com/office/drawing/2014/chart" uri="{C3380CC4-5D6E-409C-BE32-E72D297353CC}">
              <c16:uniqueId val="{00000000-0ADC-4EEC-B9E0-0A1D93704F63}"/>
            </c:ext>
          </c:extLst>
        </c:ser>
        <c:ser>
          <c:idx val="1"/>
          <c:order val="1"/>
          <c:tx>
            <c:strRef>
              <c:f>Planilha1!$C$20</c:f>
              <c:strCache>
                <c:ptCount val="1"/>
                <c:pt idx="0">
                  <c:v>Comformidade</c:v>
                </c:pt>
              </c:strCache>
            </c:strRef>
          </c:tx>
          <c:spPr>
            <a:solidFill>
              <a:schemeClr val="bg1">
                <a:lumMod val="75000"/>
              </a:schemeClr>
            </a:solidFill>
            <a:ln>
              <a:noFill/>
            </a:ln>
            <a:effectLst/>
          </c:spPr>
          <c:invertIfNegative val="0"/>
          <c:cat>
            <c:numRef>
              <c:f>Planilha1!$A$21:$A$26</c:f>
              <c:numCache>
                <c:formatCode>General</c:formatCode>
                <c:ptCount val="6"/>
                <c:pt idx="0">
                  <c:v>2017</c:v>
                </c:pt>
                <c:pt idx="1">
                  <c:v>2018</c:v>
                </c:pt>
                <c:pt idx="2">
                  <c:v>2019</c:v>
                </c:pt>
                <c:pt idx="3">
                  <c:v>2020</c:v>
                </c:pt>
                <c:pt idx="4">
                  <c:v>2021</c:v>
                </c:pt>
                <c:pt idx="5">
                  <c:v>2022</c:v>
                </c:pt>
              </c:numCache>
            </c:numRef>
          </c:cat>
          <c:val>
            <c:numRef>
              <c:f>Planilha1!$C$21:$C$26</c:f>
              <c:numCache>
                <c:formatCode>General</c:formatCode>
                <c:ptCount val="6"/>
                <c:pt idx="0">
                  <c:v>127</c:v>
                </c:pt>
                <c:pt idx="1">
                  <c:v>129</c:v>
                </c:pt>
                <c:pt idx="2">
                  <c:v>134</c:v>
                </c:pt>
                <c:pt idx="3">
                  <c:v>128</c:v>
                </c:pt>
                <c:pt idx="4">
                  <c:v>117</c:v>
                </c:pt>
                <c:pt idx="5">
                  <c:v>96</c:v>
                </c:pt>
              </c:numCache>
            </c:numRef>
          </c:val>
          <c:extLst xmlns:c16r2="http://schemas.microsoft.com/office/drawing/2015/06/chart">
            <c:ext xmlns:c16="http://schemas.microsoft.com/office/drawing/2014/chart" uri="{C3380CC4-5D6E-409C-BE32-E72D297353CC}">
              <c16:uniqueId val="{00000001-0ADC-4EEC-B9E0-0A1D93704F63}"/>
            </c:ext>
          </c:extLst>
        </c:ser>
        <c:ser>
          <c:idx val="2"/>
          <c:order val="2"/>
          <c:tx>
            <c:strRef>
              <c:f>Planilha1!$D$20</c:f>
              <c:strCache>
                <c:ptCount val="1"/>
                <c:pt idx="0">
                  <c:v>Não Conformidades</c:v>
                </c:pt>
              </c:strCache>
            </c:strRef>
          </c:tx>
          <c:spPr>
            <a:solidFill>
              <a:srgbClr val="FF0000"/>
            </a:solidFill>
            <a:ln>
              <a:noFill/>
            </a:ln>
            <a:effectLst/>
          </c:spPr>
          <c:invertIfNegative val="0"/>
          <c:cat>
            <c:numRef>
              <c:f>Planilha1!$A$21:$A$26</c:f>
              <c:numCache>
                <c:formatCode>General</c:formatCode>
                <c:ptCount val="6"/>
                <c:pt idx="0">
                  <c:v>2017</c:v>
                </c:pt>
                <c:pt idx="1">
                  <c:v>2018</c:v>
                </c:pt>
                <c:pt idx="2">
                  <c:v>2019</c:v>
                </c:pt>
                <c:pt idx="3">
                  <c:v>2020</c:v>
                </c:pt>
                <c:pt idx="4">
                  <c:v>2021</c:v>
                </c:pt>
                <c:pt idx="5">
                  <c:v>2022</c:v>
                </c:pt>
              </c:numCache>
            </c:numRef>
          </c:cat>
          <c:val>
            <c:numRef>
              <c:f>Planilha1!$D$21:$D$26</c:f>
              <c:numCache>
                <c:formatCode>General</c:formatCode>
                <c:ptCount val="6"/>
                <c:pt idx="0">
                  <c:v>1</c:v>
                </c:pt>
                <c:pt idx="1">
                  <c:v>2</c:v>
                </c:pt>
                <c:pt idx="2">
                  <c:v>0</c:v>
                </c:pt>
                <c:pt idx="3">
                  <c:v>10</c:v>
                </c:pt>
                <c:pt idx="4">
                  <c:v>4</c:v>
                </c:pt>
                <c:pt idx="5">
                  <c:v>8</c:v>
                </c:pt>
              </c:numCache>
            </c:numRef>
          </c:val>
          <c:extLst xmlns:c16r2="http://schemas.microsoft.com/office/drawing/2015/06/chart">
            <c:ext xmlns:c16="http://schemas.microsoft.com/office/drawing/2014/chart" uri="{C3380CC4-5D6E-409C-BE32-E72D297353CC}">
              <c16:uniqueId val="{00000002-0ADC-4EEC-B9E0-0A1D93704F63}"/>
            </c:ext>
          </c:extLst>
        </c:ser>
        <c:dLbls>
          <c:showLegendKey val="0"/>
          <c:showVal val="0"/>
          <c:showCatName val="0"/>
          <c:showSerName val="0"/>
          <c:showPercent val="0"/>
          <c:showBubbleSize val="0"/>
        </c:dLbls>
        <c:gapWidth val="182"/>
        <c:axId val="455625704"/>
        <c:axId val="455630408"/>
      </c:barChart>
      <c:catAx>
        <c:axId val="45562570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30408"/>
        <c:crosses val="autoZero"/>
        <c:auto val="1"/>
        <c:lblAlgn val="ctr"/>
        <c:lblOffset val="100"/>
        <c:noMultiLvlLbl val="0"/>
      </c:catAx>
      <c:valAx>
        <c:axId val="45563040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25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mn-lt"/>
                <a:ea typeface="+mn-ea"/>
                <a:cs typeface="+mn-cs"/>
              </a:defRPr>
            </a:pPr>
            <a:r>
              <a:rPr lang="pt-BR" sz="800" b="0" i="0" u="none" strike="noStrike" baseline="0">
                <a:effectLst/>
              </a:rPr>
              <a:t>Parâmetro CT município Ibatiba (CESAN)</a:t>
            </a:r>
            <a:endParaRPr lang="pt-BR" sz="800"/>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mn-lt"/>
              <a:ea typeface="+mn-ea"/>
              <a:cs typeface="+mn-cs"/>
            </a:defRPr>
          </a:pPr>
          <a:endParaRPr lang="pt-BR"/>
        </a:p>
      </c:txPr>
    </c:title>
    <c:autoTitleDeleted val="0"/>
    <c:plotArea>
      <c:layout/>
      <c:barChart>
        <c:barDir val="bar"/>
        <c:grouping val="clustered"/>
        <c:varyColors val="0"/>
        <c:ser>
          <c:idx val="0"/>
          <c:order val="0"/>
          <c:tx>
            <c:strRef>
              <c:f>Planilha1!$B$20</c:f>
              <c:strCache>
                <c:ptCount val="1"/>
                <c:pt idx="0">
                  <c:v>Realizadas</c:v>
                </c:pt>
              </c:strCache>
            </c:strRef>
          </c:tx>
          <c:spPr>
            <a:solidFill>
              <a:schemeClr val="tx1"/>
            </a:solidFill>
            <a:ln>
              <a:noFill/>
            </a:ln>
            <a:effectLst/>
          </c:spPr>
          <c:invertIfNegative val="0"/>
          <c:cat>
            <c:numRef>
              <c:f>Planilha1!$A$21:$A$26</c:f>
              <c:numCache>
                <c:formatCode>General</c:formatCode>
                <c:ptCount val="6"/>
                <c:pt idx="0">
                  <c:v>2017</c:v>
                </c:pt>
                <c:pt idx="1">
                  <c:v>2018</c:v>
                </c:pt>
                <c:pt idx="2">
                  <c:v>2019</c:v>
                </c:pt>
                <c:pt idx="3">
                  <c:v>2020</c:v>
                </c:pt>
                <c:pt idx="4">
                  <c:v>2021</c:v>
                </c:pt>
                <c:pt idx="5">
                  <c:v>2022</c:v>
                </c:pt>
              </c:numCache>
            </c:numRef>
          </c:cat>
          <c:val>
            <c:numRef>
              <c:f>Planilha1!$B$21:$B$26</c:f>
              <c:numCache>
                <c:formatCode>General</c:formatCode>
                <c:ptCount val="6"/>
                <c:pt idx="0">
                  <c:v>292</c:v>
                </c:pt>
                <c:pt idx="1">
                  <c:v>283</c:v>
                </c:pt>
                <c:pt idx="2">
                  <c:v>291</c:v>
                </c:pt>
                <c:pt idx="3">
                  <c:v>316</c:v>
                </c:pt>
                <c:pt idx="4">
                  <c:v>273</c:v>
                </c:pt>
                <c:pt idx="5">
                  <c:v>193</c:v>
                </c:pt>
              </c:numCache>
            </c:numRef>
          </c:val>
          <c:extLst xmlns:c16r2="http://schemas.microsoft.com/office/drawing/2015/06/chart">
            <c:ext xmlns:c16="http://schemas.microsoft.com/office/drawing/2014/chart" uri="{C3380CC4-5D6E-409C-BE32-E72D297353CC}">
              <c16:uniqueId val="{00000000-590E-4B21-B9AF-557396E0B62C}"/>
            </c:ext>
          </c:extLst>
        </c:ser>
        <c:ser>
          <c:idx val="1"/>
          <c:order val="1"/>
          <c:tx>
            <c:strRef>
              <c:f>Planilha1!$C$20</c:f>
              <c:strCache>
                <c:ptCount val="1"/>
                <c:pt idx="0">
                  <c:v>Comformidade</c:v>
                </c:pt>
              </c:strCache>
            </c:strRef>
          </c:tx>
          <c:spPr>
            <a:solidFill>
              <a:schemeClr val="bg1">
                <a:lumMod val="75000"/>
              </a:schemeClr>
            </a:solidFill>
            <a:ln>
              <a:noFill/>
            </a:ln>
            <a:effectLst/>
          </c:spPr>
          <c:invertIfNegative val="0"/>
          <c:cat>
            <c:numRef>
              <c:f>Planilha1!$A$21:$A$26</c:f>
              <c:numCache>
                <c:formatCode>General</c:formatCode>
                <c:ptCount val="6"/>
                <c:pt idx="0">
                  <c:v>2017</c:v>
                </c:pt>
                <c:pt idx="1">
                  <c:v>2018</c:v>
                </c:pt>
                <c:pt idx="2">
                  <c:v>2019</c:v>
                </c:pt>
                <c:pt idx="3">
                  <c:v>2020</c:v>
                </c:pt>
                <c:pt idx="4">
                  <c:v>2021</c:v>
                </c:pt>
                <c:pt idx="5">
                  <c:v>2022</c:v>
                </c:pt>
              </c:numCache>
            </c:numRef>
          </c:cat>
          <c:val>
            <c:numRef>
              <c:f>Planilha1!$C$21:$C$26</c:f>
              <c:numCache>
                <c:formatCode>General</c:formatCode>
                <c:ptCount val="6"/>
                <c:pt idx="0">
                  <c:v>284</c:v>
                </c:pt>
                <c:pt idx="1">
                  <c:v>272</c:v>
                </c:pt>
                <c:pt idx="2">
                  <c:v>280</c:v>
                </c:pt>
                <c:pt idx="3">
                  <c:v>306</c:v>
                </c:pt>
                <c:pt idx="4">
                  <c:v>269</c:v>
                </c:pt>
                <c:pt idx="5">
                  <c:v>184</c:v>
                </c:pt>
              </c:numCache>
            </c:numRef>
          </c:val>
          <c:extLst xmlns:c16r2="http://schemas.microsoft.com/office/drawing/2015/06/chart">
            <c:ext xmlns:c16="http://schemas.microsoft.com/office/drawing/2014/chart" uri="{C3380CC4-5D6E-409C-BE32-E72D297353CC}">
              <c16:uniqueId val="{00000001-590E-4B21-B9AF-557396E0B62C}"/>
            </c:ext>
          </c:extLst>
        </c:ser>
        <c:ser>
          <c:idx val="2"/>
          <c:order val="2"/>
          <c:tx>
            <c:strRef>
              <c:f>Planilha1!$D$20</c:f>
              <c:strCache>
                <c:ptCount val="1"/>
                <c:pt idx="0">
                  <c:v>Não Conformidade</c:v>
                </c:pt>
              </c:strCache>
            </c:strRef>
          </c:tx>
          <c:spPr>
            <a:solidFill>
              <a:srgbClr val="FF0000"/>
            </a:solidFill>
            <a:ln>
              <a:noFill/>
            </a:ln>
            <a:effectLst/>
          </c:spPr>
          <c:invertIfNegative val="0"/>
          <c:cat>
            <c:numRef>
              <c:f>Planilha1!$A$21:$A$26</c:f>
              <c:numCache>
                <c:formatCode>General</c:formatCode>
                <c:ptCount val="6"/>
                <c:pt idx="0">
                  <c:v>2017</c:v>
                </c:pt>
                <c:pt idx="1">
                  <c:v>2018</c:v>
                </c:pt>
                <c:pt idx="2">
                  <c:v>2019</c:v>
                </c:pt>
                <c:pt idx="3">
                  <c:v>2020</c:v>
                </c:pt>
                <c:pt idx="4">
                  <c:v>2021</c:v>
                </c:pt>
                <c:pt idx="5">
                  <c:v>2022</c:v>
                </c:pt>
              </c:numCache>
            </c:numRef>
          </c:cat>
          <c:val>
            <c:numRef>
              <c:f>Planilha1!$D$21:$D$26</c:f>
              <c:numCache>
                <c:formatCode>General</c:formatCode>
                <c:ptCount val="6"/>
                <c:pt idx="0">
                  <c:v>8</c:v>
                </c:pt>
                <c:pt idx="1">
                  <c:v>11</c:v>
                </c:pt>
                <c:pt idx="2">
                  <c:v>11</c:v>
                </c:pt>
                <c:pt idx="3">
                  <c:v>10</c:v>
                </c:pt>
                <c:pt idx="4">
                  <c:v>4</c:v>
                </c:pt>
                <c:pt idx="5">
                  <c:v>9</c:v>
                </c:pt>
              </c:numCache>
            </c:numRef>
          </c:val>
          <c:extLst xmlns:c16r2="http://schemas.microsoft.com/office/drawing/2015/06/chart">
            <c:ext xmlns:c16="http://schemas.microsoft.com/office/drawing/2014/chart" uri="{C3380CC4-5D6E-409C-BE32-E72D297353CC}">
              <c16:uniqueId val="{00000002-590E-4B21-B9AF-557396E0B62C}"/>
            </c:ext>
          </c:extLst>
        </c:ser>
        <c:dLbls>
          <c:showLegendKey val="0"/>
          <c:showVal val="0"/>
          <c:showCatName val="0"/>
          <c:showSerName val="0"/>
          <c:showPercent val="0"/>
          <c:showBubbleSize val="0"/>
        </c:dLbls>
        <c:gapWidth val="182"/>
        <c:axId val="455622568"/>
        <c:axId val="455622960"/>
      </c:barChart>
      <c:catAx>
        <c:axId val="455622568"/>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pt-BR" sz="800"/>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22960"/>
        <c:crosses val="autoZero"/>
        <c:auto val="1"/>
        <c:lblAlgn val="ctr"/>
        <c:lblOffset val="100"/>
        <c:noMultiLvlLbl val="0"/>
      </c:catAx>
      <c:valAx>
        <c:axId val="45562296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pt-BR" sz="800"/>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455622568"/>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t-B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1"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b="0" i="0" baseline="0">
                <a:effectLst/>
                <a:latin typeface="Arial" panose="020B0604020202020204" pitchFamily="34" charset="0"/>
                <a:cs typeface="Arial" panose="020B0604020202020204" pitchFamily="34" charset="0"/>
              </a:rPr>
              <a:t>Parâmetro</a:t>
            </a:r>
            <a:r>
              <a:rPr lang="pt-BR" sz="800" b="0" i="1" baseline="0">
                <a:effectLst/>
                <a:latin typeface="Arial" panose="020B0604020202020204" pitchFamily="34" charset="0"/>
                <a:cs typeface="Arial" panose="020B0604020202020204" pitchFamily="34" charset="0"/>
              </a:rPr>
              <a:t> E. Coli </a:t>
            </a:r>
            <a:r>
              <a:rPr lang="pt-BR" sz="800" b="0" i="0" baseline="0">
                <a:effectLst/>
                <a:latin typeface="Arial" panose="020B0604020202020204" pitchFamily="34" charset="0"/>
                <a:cs typeface="Arial" panose="020B0604020202020204" pitchFamily="34" charset="0"/>
              </a:rPr>
              <a:t>município Afonso Cláudio (VIGIÁGUA)</a:t>
            </a:r>
            <a:endParaRPr lang="pt-BR" sz="800" i="1">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800" b="0" i="1"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E.C!$B$3</c:f>
              <c:strCache>
                <c:ptCount val="1"/>
                <c:pt idx="0">
                  <c:v>Amostras realizadas</c:v>
                </c:pt>
              </c:strCache>
            </c:strRef>
          </c:tx>
          <c:spPr>
            <a:solidFill>
              <a:schemeClr val="tx1"/>
            </a:solidFill>
            <a:ln>
              <a:noFill/>
            </a:ln>
            <a:effectLst/>
          </c:spPr>
          <c:invertIfNegative val="0"/>
          <c:cat>
            <c:numRef>
              <c:f>E.C!$C$2:$H$2</c:f>
              <c:numCache>
                <c:formatCode>General</c:formatCode>
                <c:ptCount val="6"/>
                <c:pt idx="0">
                  <c:v>2017</c:v>
                </c:pt>
                <c:pt idx="1">
                  <c:v>2018</c:v>
                </c:pt>
                <c:pt idx="2">
                  <c:v>2019</c:v>
                </c:pt>
                <c:pt idx="3">
                  <c:v>2020</c:v>
                </c:pt>
                <c:pt idx="4">
                  <c:v>2021</c:v>
                </c:pt>
                <c:pt idx="5">
                  <c:v>2022</c:v>
                </c:pt>
              </c:numCache>
            </c:numRef>
          </c:cat>
          <c:val>
            <c:numRef>
              <c:f>E.C!$C$3:$H$3</c:f>
              <c:numCache>
                <c:formatCode>General</c:formatCode>
                <c:ptCount val="6"/>
                <c:pt idx="0">
                  <c:v>79</c:v>
                </c:pt>
                <c:pt idx="1">
                  <c:v>55</c:v>
                </c:pt>
                <c:pt idx="2">
                  <c:v>12</c:v>
                </c:pt>
                <c:pt idx="3">
                  <c:v>51</c:v>
                </c:pt>
                <c:pt idx="4">
                  <c:v>0</c:v>
                </c:pt>
                <c:pt idx="5">
                  <c:v>0</c:v>
                </c:pt>
              </c:numCache>
            </c:numRef>
          </c:val>
          <c:extLst xmlns:c16r2="http://schemas.microsoft.com/office/drawing/2015/06/chart">
            <c:ext xmlns:c16="http://schemas.microsoft.com/office/drawing/2014/chart" uri="{C3380CC4-5D6E-409C-BE32-E72D297353CC}">
              <c16:uniqueId val="{00000000-B1DE-4FFB-B59D-098C3392B0CB}"/>
            </c:ext>
          </c:extLst>
        </c:ser>
        <c:ser>
          <c:idx val="1"/>
          <c:order val="1"/>
          <c:tx>
            <c:strRef>
              <c:f>E.C!$B$4</c:f>
              <c:strCache>
                <c:ptCount val="1"/>
                <c:pt idx="0">
                  <c:v>Ausencia</c:v>
                </c:pt>
              </c:strCache>
            </c:strRef>
          </c:tx>
          <c:spPr>
            <a:solidFill>
              <a:schemeClr val="bg1">
                <a:lumMod val="65000"/>
              </a:schemeClr>
            </a:solidFill>
            <a:ln>
              <a:noFill/>
            </a:ln>
            <a:effectLst/>
          </c:spPr>
          <c:invertIfNegative val="0"/>
          <c:cat>
            <c:numRef>
              <c:f>E.C!$C$2:$H$2</c:f>
              <c:numCache>
                <c:formatCode>General</c:formatCode>
                <c:ptCount val="6"/>
                <c:pt idx="0">
                  <c:v>2017</c:v>
                </c:pt>
                <c:pt idx="1">
                  <c:v>2018</c:v>
                </c:pt>
                <c:pt idx="2">
                  <c:v>2019</c:v>
                </c:pt>
                <c:pt idx="3">
                  <c:v>2020</c:v>
                </c:pt>
                <c:pt idx="4">
                  <c:v>2021</c:v>
                </c:pt>
                <c:pt idx="5">
                  <c:v>2022</c:v>
                </c:pt>
              </c:numCache>
            </c:numRef>
          </c:cat>
          <c:val>
            <c:numRef>
              <c:f>E.C!$C$4:$H$4</c:f>
              <c:numCache>
                <c:formatCode>General</c:formatCode>
                <c:ptCount val="6"/>
                <c:pt idx="0">
                  <c:v>79</c:v>
                </c:pt>
                <c:pt idx="1">
                  <c:v>55</c:v>
                </c:pt>
                <c:pt idx="2">
                  <c:v>12</c:v>
                </c:pt>
                <c:pt idx="3">
                  <c:v>51</c:v>
                </c:pt>
                <c:pt idx="4">
                  <c:v>0</c:v>
                </c:pt>
                <c:pt idx="5">
                  <c:v>0</c:v>
                </c:pt>
              </c:numCache>
            </c:numRef>
          </c:val>
          <c:extLst xmlns:c16r2="http://schemas.microsoft.com/office/drawing/2015/06/chart">
            <c:ext xmlns:c16="http://schemas.microsoft.com/office/drawing/2014/chart" uri="{C3380CC4-5D6E-409C-BE32-E72D297353CC}">
              <c16:uniqueId val="{00000001-B1DE-4FFB-B59D-098C3392B0CB}"/>
            </c:ext>
          </c:extLst>
        </c:ser>
        <c:ser>
          <c:idx val="2"/>
          <c:order val="2"/>
          <c:tx>
            <c:strRef>
              <c:f>E.C!$B$5</c:f>
              <c:strCache>
                <c:ptCount val="1"/>
                <c:pt idx="0">
                  <c:v>Presença </c:v>
                </c:pt>
              </c:strCache>
            </c:strRef>
          </c:tx>
          <c:spPr>
            <a:solidFill>
              <a:srgbClr val="FF0000"/>
            </a:solidFill>
            <a:ln>
              <a:noFill/>
            </a:ln>
            <a:effectLst/>
          </c:spPr>
          <c:invertIfNegative val="0"/>
          <c:cat>
            <c:numRef>
              <c:f>E.C!$C$2:$H$2</c:f>
              <c:numCache>
                <c:formatCode>General</c:formatCode>
                <c:ptCount val="6"/>
                <c:pt idx="0">
                  <c:v>2017</c:v>
                </c:pt>
                <c:pt idx="1">
                  <c:v>2018</c:v>
                </c:pt>
                <c:pt idx="2">
                  <c:v>2019</c:v>
                </c:pt>
                <c:pt idx="3">
                  <c:v>2020</c:v>
                </c:pt>
                <c:pt idx="4">
                  <c:v>2021</c:v>
                </c:pt>
                <c:pt idx="5">
                  <c:v>2022</c:v>
                </c:pt>
              </c:numCache>
            </c:numRef>
          </c:cat>
          <c:val>
            <c:numRef>
              <c:f>E.C!$C$5:$H$5</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2-B1DE-4FFB-B59D-098C3392B0CB}"/>
            </c:ext>
          </c:extLst>
        </c:ser>
        <c:dLbls>
          <c:showLegendKey val="0"/>
          <c:showVal val="0"/>
          <c:showCatName val="0"/>
          <c:showSerName val="0"/>
          <c:showPercent val="0"/>
          <c:showBubbleSize val="0"/>
        </c:dLbls>
        <c:gapWidth val="182"/>
        <c:axId val="455619040"/>
        <c:axId val="455624136"/>
      </c:barChart>
      <c:catAx>
        <c:axId val="45561904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latin typeface="Arial" panose="020B0604020202020204" pitchFamily="34" charset="0"/>
                    <a:cs typeface="Arial" panose="020B0604020202020204" pitchFamily="34" charset="0"/>
                  </a:rPr>
                  <a:t>Anos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24136"/>
        <c:crosses val="autoZero"/>
        <c:auto val="1"/>
        <c:lblAlgn val="ctr"/>
        <c:lblOffset val="100"/>
        <c:noMultiLvlLbl val="0"/>
      </c:catAx>
      <c:valAx>
        <c:axId val="4556241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t-BR"/>
                  <a:t>Amostras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19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b="0" i="0" u="none" strike="noStrike" kern="1200" spc="0" baseline="0">
                <a:solidFill>
                  <a:sysClr val="windowText" lastClr="000000"/>
                </a:solidFill>
                <a:latin typeface="Arial" panose="020B0604020202020204" pitchFamily="34" charset="0"/>
                <a:cs typeface="Arial" panose="020B0604020202020204" pitchFamily="34" charset="0"/>
              </a:rPr>
              <a:t>Parâmetro </a:t>
            </a:r>
            <a:r>
              <a:rPr lang="pt-BR" sz="800"/>
              <a:t>Cloro Residual Livre Município</a:t>
            </a:r>
            <a:r>
              <a:rPr lang="pt-BR" sz="800" baseline="0"/>
              <a:t> de Brejetuba </a:t>
            </a:r>
            <a:r>
              <a:rPr lang="pt-BR" sz="800" b="0" i="0" u="none" strike="noStrike" baseline="0">
                <a:effectLst/>
              </a:rPr>
              <a:t>(VIGIÁGUA)</a:t>
            </a:r>
            <a:endParaRPr lang="pt-BR" sz="800"/>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'CRL GERAL'!$J$2</c:f>
              <c:strCache>
                <c:ptCount val="1"/>
                <c:pt idx="0">
                  <c:v>Realizadas</c:v>
                </c:pt>
              </c:strCache>
            </c:strRef>
          </c:tx>
          <c:spPr>
            <a:solidFill>
              <a:schemeClr val="tx1"/>
            </a:solidFill>
            <a:ln>
              <a:noFill/>
            </a:ln>
            <a:effectLst/>
          </c:spPr>
          <c:invertIfNegative val="0"/>
          <c:cat>
            <c:numRef>
              <c:f>'CRL GERAL'!$K$1:$P$1</c:f>
              <c:numCache>
                <c:formatCode>General</c:formatCode>
                <c:ptCount val="6"/>
                <c:pt idx="0">
                  <c:v>2017</c:v>
                </c:pt>
                <c:pt idx="1">
                  <c:v>2018</c:v>
                </c:pt>
                <c:pt idx="2">
                  <c:v>2019</c:v>
                </c:pt>
                <c:pt idx="3">
                  <c:v>2020</c:v>
                </c:pt>
                <c:pt idx="4">
                  <c:v>2021</c:v>
                </c:pt>
                <c:pt idx="5">
                  <c:v>2022</c:v>
                </c:pt>
              </c:numCache>
            </c:numRef>
          </c:cat>
          <c:val>
            <c:numRef>
              <c:f>'CRL GERAL'!$K$2:$P$2</c:f>
              <c:numCache>
                <c:formatCode>General</c:formatCode>
                <c:ptCount val="6"/>
                <c:pt idx="0">
                  <c:v>101</c:v>
                </c:pt>
                <c:pt idx="1">
                  <c:v>209</c:v>
                </c:pt>
                <c:pt idx="2">
                  <c:v>117</c:v>
                </c:pt>
                <c:pt idx="3">
                  <c:v>120</c:v>
                </c:pt>
                <c:pt idx="4">
                  <c:v>117</c:v>
                </c:pt>
                <c:pt idx="5">
                  <c:v>43</c:v>
                </c:pt>
              </c:numCache>
            </c:numRef>
          </c:val>
          <c:extLst xmlns:c16r2="http://schemas.microsoft.com/office/drawing/2015/06/chart">
            <c:ext xmlns:c16="http://schemas.microsoft.com/office/drawing/2014/chart" uri="{C3380CC4-5D6E-409C-BE32-E72D297353CC}">
              <c16:uniqueId val="{00000000-16A0-49F4-A9DF-7CF45F2EB833}"/>
            </c:ext>
          </c:extLst>
        </c:ser>
        <c:ser>
          <c:idx val="1"/>
          <c:order val="1"/>
          <c:tx>
            <c:strRef>
              <c:f>'CRL GERAL'!$J$3</c:f>
              <c:strCache>
                <c:ptCount val="1"/>
                <c:pt idx="0">
                  <c:v>Conformidade</c:v>
                </c:pt>
              </c:strCache>
            </c:strRef>
          </c:tx>
          <c:spPr>
            <a:solidFill>
              <a:schemeClr val="bg1">
                <a:lumMod val="75000"/>
              </a:schemeClr>
            </a:solidFill>
            <a:ln>
              <a:noFill/>
            </a:ln>
            <a:effectLst/>
          </c:spPr>
          <c:invertIfNegative val="0"/>
          <c:cat>
            <c:numRef>
              <c:f>'CRL GERAL'!$K$1:$P$1</c:f>
              <c:numCache>
                <c:formatCode>General</c:formatCode>
                <c:ptCount val="6"/>
                <c:pt idx="0">
                  <c:v>2017</c:v>
                </c:pt>
                <c:pt idx="1">
                  <c:v>2018</c:v>
                </c:pt>
                <c:pt idx="2">
                  <c:v>2019</c:v>
                </c:pt>
                <c:pt idx="3">
                  <c:v>2020</c:v>
                </c:pt>
                <c:pt idx="4">
                  <c:v>2021</c:v>
                </c:pt>
                <c:pt idx="5">
                  <c:v>2022</c:v>
                </c:pt>
              </c:numCache>
            </c:numRef>
          </c:cat>
          <c:val>
            <c:numRef>
              <c:f>'CRL GERAL'!$K$3:$P$3</c:f>
              <c:numCache>
                <c:formatCode>General</c:formatCode>
                <c:ptCount val="6"/>
                <c:pt idx="0">
                  <c:v>100</c:v>
                </c:pt>
                <c:pt idx="1">
                  <c:v>207</c:v>
                </c:pt>
                <c:pt idx="2">
                  <c:v>113</c:v>
                </c:pt>
                <c:pt idx="3">
                  <c:v>116</c:v>
                </c:pt>
                <c:pt idx="4">
                  <c:v>69</c:v>
                </c:pt>
                <c:pt idx="5">
                  <c:v>0</c:v>
                </c:pt>
              </c:numCache>
            </c:numRef>
          </c:val>
          <c:extLst xmlns:c16r2="http://schemas.microsoft.com/office/drawing/2015/06/chart">
            <c:ext xmlns:c16="http://schemas.microsoft.com/office/drawing/2014/chart" uri="{C3380CC4-5D6E-409C-BE32-E72D297353CC}">
              <c16:uniqueId val="{00000001-16A0-49F4-A9DF-7CF45F2EB833}"/>
            </c:ext>
          </c:extLst>
        </c:ser>
        <c:ser>
          <c:idx val="2"/>
          <c:order val="2"/>
          <c:tx>
            <c:strRef>
              <c:f>'CRL GERAL'!$J$4</c:f>
              <c:strCache>
                <c:ptCount val="1"/>
                <c:pt idx="0">
                  <c:v>Não Conformidades</c:v>
                </c:pt>
              </c:strCache>
            </c:strRef>
          </c:tx>
          <c:spPr>
            <a:solidFill>
              <a:srgbClr val="FF0000"/>
            </a:solidFill>
            <a:ln>
              <a:noFill/>
            </a:ln>
            <a:effectLst/>
          </c:spPr>
          <c:invertIfNegative val="0"/>
          <c:cat>
            <c:numRef>
              <c:f>'CRL GERAL'!$K$1:$P$1</c:f>
              <c:numCache>
                <c:formatCode>General</c:formatCode>
                <c:ptCount val="6"/>
                <c:pt idx="0">
                  <c:v>2017</c:v>
                </c:pt>
                <c:pt idx="1">
                  <c:v>2018</c:v>
                </c:pt>
                <c:pt idx="2">
                  <c:v>2019</c:v>
                </c:pt>
                <c:pt idx="3">
                  <c:v>2020</c:v>
                </c:pt>
                <c:pt idx="4">
                  <c:v>2021</c:v>
                </c:pt>
                <c:pt idx="5">
                  <c:v>2022</c:v>
                </c:pt>
              </c:numCache>
            </c:numRef>
          </c:cat>
          <c:val>
            <c:numRef>
              <c:f>'CRL GERAL'!$K$4:$P$4</c:f>
              <c:numCache>
                <c:formatCode>General</c:formatCode>
                <c:ptCount val="6"/>
                <c:pt idx="0">
                  <c:v>1</c:v>
                </c:pt>
                <c:pt idx="1">
                  <c:v>2</c:v>
                </c:pt>
                <c:pt idx="2">
                  <c:v>4</c:v>
                </c:pt>
                <c:pt idx="3">
                  <c:v>4</c:v>
                </c:pt>
                <c:pt idx="4">
                  <c:v>48</c:v>
                </c:pt>
                <c:pt idx="5">
                  <c:v>0</c:v>
                </c:pt>
              </c:numCache>
            </c:numRef>
          </c:val>
          <c:extLst xmlns:c16r2="http://schemas.microsoft.com/office/drawing/2015/06/chart">
            <c:ext xmlns:c16="http://schemas.microsoft.com/office/drawing/2014/chart" uri="{C3380CC4-5D6E-409C-BE32-E72D297353CC}">
              <c16:uniqueId val="{00000002-16A0-49F4-A9DF-7CF45F2EB833}"/>
            </c:ext>
          </c:extLst>
        </c:ser>
        <c:dLbls>
          <c:showLegendKey val="0"/>
          <c:showVal val="0"/>
          <c:showCatName val="0"/>
          <c:showSerName val="0"/>
          <c:showPercent val="0"/>
          <c:showBubbleSize val="0"/>
        </c:dLbls>
        <c:gapWidth val="182"/>
        <c:axId val="462844376"/>
        <c:axId val="462848296"/>
      </c:barChart>
      <c:catAx>
        <c:axId val="462844376"/>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48296"/>
        <c:crosses val="autoZero"/>
        <c:auto val="1"/>
        <c:lblAlgn val="ctr"/>
        <c:lblOffset val="100"/>
        <c:noMultiLvlLbl val="0"/>
      </c:catAx>
      <c:valAx>
        <c:axId val="462848296"/>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44376"/>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a:latin typeface="Arial" panose="020B0604020202020204" pitchFamily="34" charset="0"/>
                <a:cs typeface="Arial" panose="020B0604020202020204" pitchFamily="34" charset="0"/>
              </a:rPr>
              <a:t>Parâmetro </a:t>
            </a:r>
            <a:r>
              <a:rPr lang="pt-BR" sz="800" i="1">
                <a:latin typeface="Arial" panose="020B0604020202020204" pitchFamily="34" charset="0"/>
                <a:cs typeface="Arial" panose="020B0604020202020204" pitchFamily="34" charset="0"/>
              </a:rPr>
              <a:t>E. Coli  </a:t>
            </a:r>
            <a:r>
              <a:rPr lang="pt-BR" sz="800" i="0">
                <a:latin typeface="Arial" panose="020B0604020202020204" pitchFamily="34" charset="0"/>
                <a:cs typeface="Arial" panose="020B0604020202020204" pitchFamily="34" charset="0"/>
              </a:rPr>
              <a:t>município Brejetuba (VIGIÁGUA)</a:t>
            </a:r>
            <a:endParaRPr lang="pt-BR" sz="800" i="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E.C!$I$3</c:f>
              <c:strCache>
                <c:ptCount val="1"/>
                <c:pt idx="0">
                  <c:v>Amostras realizadas</c:v>
                </c:pt>
              </c:strCache>
            </c:strRef>
          </c:tx>
          <c:spPr>
            <a:solidFill>
              <a:schemeClr val="tx1"/>
            </a:solidFill>
            <a:ln>
              <a:noFill/>
            </a:ln>
            <a:effectLst/>
          </c:spPr>
          <c:invertIfNegative val="0"/>
          <c:cat>
            <c:numRef>
              <c:f>E.C!$J$2:$O$2</c:f>
              <c:numCache>
                <c:formatCode>General</c:formatCode>
                <c:ptCount val="6"/>
                <c:pt idx="0">
                  <c:v>2017</c:v>
                </c:pt>
                <c:pt idx="1">
                  <c:v>2018</c:v>
                </c:pt>
                <c:pt idx="2">
                  <c:v>2019</c:v>
                </c:pt>
                <c:pt idx="3">
                  <c:v>2020</c:v>
                </c:pt>
                <c:pt idx="4">
                  <c:v>2021</c:v>
                </c:pt>
                <c:pt idx="5">
                  <c:v>2022</c:v>
                </c:pt>
              </c:numCache>
            </c:numRef>
          </c:cat>
          <c:val>
            <c:numRef>
              <c:f>E.C!$J$3:$O$3</c:f>
              <c:numCache>
                <c:formatCode>General</c:formatCode>
                <c:ptCount val="6"/>
                <c:pt idx="0">
                  <c:v>13</c:v>
                </c:pt>
                <c:pt idx="1">
                  <c:v>8</c:v>
                </c:pt>
                <c:pt idx="2">
                  <c:v>0</c:v>
                </c:pt>
                <c:pt idx="3">
                  <c:v>4</c:v>
                </c:pt>
                <c:pt idx="4">
                  <c:v>0</c:v>
                </c:pt>
                <c:pt idx="5">
                  <c:v>0</c:v>
                </c:pt>
              </c:numCache>
            </c:numRef>
          </c:val>
          <c:extLst xmlns:c16r2="http://schemas.microsoft.com/office/drawing/2015/06/chart">
            <c:ext xmlns:c16="http://schemas.microsoft.com/office/drawing/2014/chart" uri="{C3380CC4-5D6E-409C-BE32-E72D297353CC}">
              <c16:uniqueId val="{00000000-0FF0-451A-9FBA-BEDE930410A3}"/>
            </c:ext>
          </c:extLst>
        </c:ser>
        <c:ser>
          <c:idx val="1"/>
          <c:order val="1"/>
          <c:tx>
            <c:strRef>
              <c:f>E.C!$I$4</c:f>
              <c:strCache>
                <c:ptCount val="1"/>
                <c:pt idx="0">
                  <c:v>Ausencia</c:v>
                </c:pt>
              </c:strCache>
            </c:strRef>
          </c:tx>
          <c:spPr>
            <a:solidFill>
              <a:schemeClr val="bg1">
                <a:lumMod val="75000"/>
              </a:schemeClr>
            </a:solidFill>
            <a:ln>
              <a:noFill/>
            </a:ln>
            <a:effectLst/>
          </c:spPr>
          <c:invertIfNegative val="0"/>
          <c:cat>
            <c:numRef>
              <c:f>E.C!$J$2:$O$2</c:f>
              <c:numCache>
                <c:formatCode>General</c:formatCode>
                <c:ptCount val="6"/>
                <c:pt idx="0">
                  <c:v>2017</c:v>
                </c:pt>
                <c:pt idx="1">
                  <c:v>2018</c:v>
                </c:pt>
                <c:pt idx="2">
                  <c:v>2019</c:v>
                </c:pt>
                <c:pt idx="3">
                  <c:v>2020</c:v>
                </c:pt>
                <c:pt idx="4">
                  <c:v>2021</c:v>
                </c:pt>
                <c:pt idx="5">
                  <c:v>2022</c:v>
                </c:pt>
              </c:numCache>
            </c:numRef>
          </c:cat>
          <c:val>
            <c:numRef>
              <c:f>E.C!$J$4:$O$4</c:f>
              <c:numCache>
                <c:formatCode>General</c:formatCode>
                <c:ptCount val="6"/>
                <c:pt idx="0">
                  <c:v>13</c:v>
                </c:pt>
                <c:pt idx="1">
                  <c:v>8</c:v>
                </c:pt>
                <c:pt idx="2">
                  <c:v>0</c:v>
                </c:pt>
                <c:pt idx="3">
                  <c:v>4</c:v>
                </c:pt>
                <c:pt idx="4">
                  <c:v>0</c:v>
                </c:pt>
                <c:pt idx="5">
                  <c:v>0</c:v>
                </c:pt>
              </c:numCache>
            </c:numRef>
          </c:val>
          <c:extLst xmlns:c16r2="http://schemas.microsoft.com/office/drawing/2015/06/chart">
            <c:ext xmlns:c16="http://schemas.microsoft.com/office/drawing/2014/chart" uri="{C3380CC4-5D6E-409C-BE32-E72D297353CC}">
              <c16:uniqueId val="{00000001-0FF0-451A-9FBA-BEDE930410A3}"/>
            </c:ext>
          </c:extLst>
        </c:ser>
        <c:ser>
          <c:idx val="2"/>
          <c:order val="2"/>
          <c:tx>
            <c:strRef>
              <c:f>E.C!$I$5</c:f>
              <c:strCache>
                <c:ptCount val="1"/>
                <c:pt idx="0">
                  <c:v>Presença </c:v>
                </c:pt>
              </c:strCache>
            </c:strRef>
          </c:tx>
          <c:spPr>
            <a:pattFill prst="pct75">
              <a:fgClr>
                <a:srgbClr val="FF0000"/>
              </a:fgClr>
              <a:bgClr>
                <a:schemeClr val="bg1"/>
              </a:bgClr>
            </a:pattFill>
            <a:ln>
              <a:noFill/>
            </a:ln>
            <a:effectLst/>
          </c:spPr>
          <c:invertIfNegative val="0"/>
          <c:cat>
            <c:numRef>
              <c:f>E.C!$J$2:$O$2</c:f>
              <c:numCache>
                <c:formatCode>General</c:formatCode>
                <c:ptCount val="6"/>
                <c:pt idx="0">
                  <c:v>2017</c:v>
                </c:pt>
                <c:pt idx="1">
                  <c:v>2018</c:v>
                </c:pt>
                <c:pt idx="2">
                  <c:v>2019</c:v>
                </c:pt>
                <c:pt idx="3">
                  <c:v>2020</c:v>
                </c:pt>
                <c:pt idx="4">
                  <c:v>2021</c:v>
                </c:pt>
                <c:pt idx="5">
                  <c:v>2022</c:v>
                </c:pt>
              </c:numCache>
            </c:numRef>
          </c:cat>
          <c:val>
            <c:numRef>
              <c:f>E.C!$J$5:$O$5</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2-0FF0-451A-9FBA-BEDE930410A3}"/>
            </c:ext>
          </c:extLst>
        </c:ser>
        <c:dLbls>
          <c:showLegendKey val="0"/>
          <c:showVal val="0"/>
          <c:showCatName val="0"/>
          <c:showSerName val="0"/>
          <c:showPercent val="0"/>
          <c:showBubbleSize val="0"/>
        </c:dLbls>
        <c:gapWidth val="182"/>
        <c:axId val="455623352"/>
        <c:axId val="455626096"/>
      </c:barChart>
      <c:catAx>
        <c:axId val="455623352"/>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latin typeface="Arial" panose="020B0604020202020204" pitchFamily="34" charset="0"/>
                    <a:cs typeface="Arial" panose="020B0604020202020204" pitchFamily="34" charset="0"/>
                  </a:rPr>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26096"/>
        <c:crosses val="autoZero"/>
        <c:auto val="1"/>
        <c:lblAlgn val="ctr"/>
        <c:lblOffset val="100"/>
        <c:noMultiLvlLbl val="0"/>
      </c:catAx>
      <c:valAx>
        <c:axId val="455626096"/>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latin typeface="Arial" panose="020B0604020202020204" pitchFamily="34" charset="0"/>
                    <a:cs typeface="Arial" panose="020B0604020202020204" pitchFamily="34" charset="0"/>
                  </a:rP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2335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Entry>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t-B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a:latin typeface="Arial" panose="020B0604020202020204" pitchFamily="34" charset="0"/>
                <a:cs typeface="Arial" panose="020B0604020202020204" pitchFamily="34" charset="0"/>
              </a:rPr>
              <a:t>Parâmetro </a:t>
            </a:r>
            <a:r>
              <a:rPr lang="pt-BR" sz="800" i="1">
                <a:latin typeface="Arial" panose="020B0604020202020204" pitchFamily="34" charset="0"/>
                <a:cs typeface="Arial" panose="020B0604020202020204" pitchFamily="34" charset="0"/>
              </a:rPr>
              <a:t>E. Coli </a:t>
            </a:r>
            <a:r>
              <a:rPr lang="pt-BR" sz="800">
                <a:latin typeface="Arial" panose="020B0604020202020204" pitchFamily="34" charset="0"/>
                <a:cs typeface="Arial" panose="020B0604020202020204" pitchFamily="34" charset="0"/>
              </a:rPr>
              <a:t>município Ibatiba (VIGIÁGUA)</a:t>
            </a: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E.C!$P$3</c:f>
              <c:strCache>
                <c:ptCount val="1"/>
                <c:pt idx="0">
                  <c:v>Amostras realizadas</c:v>
                </c:pt>
              </c:strCache>
            </c:strRef>
          </c:tx>
          <c:spPr>
            <a:solidFill>
              <a:schemeClr val="tx1"/>
            </a:solidFill>
            <a:ln>
              <a:noFill/>
            </a:ln>
            <a:effectLst/>
          </c:spPr>
          <c:invertIfNegative val="0"/>
          <c:cat>
            <c:numRef>
              <c:f>E.C!$Q$2:$V$2</c:f>
              <c:numCache>
                <c:formatCode>General</c:formatCode>
                <c:ptCount val="6"/>
                <c:pt idx="0">
                  <c:v>2017</c:v>
                </c:pt>
                <c:pt idx="1">
                  <c:v>2018</c:v>
                </c:pt>
                <c:pt idx="2">
                  <c:v>2019</c:v>
                </c:pt>
                <c:pt idx="3">
                  <c:v>2020</c:v>
                </c:pt>
                <c:pt idx="4">
                  <c:v>2021</c:v>
                </c:pt>
                <c:pt idx="5">
                  <c:v>2022</c:v>
                </c:pt>
              </c:numCache>
            </c:numRef>
          </c:cat>
          <c:val>
            <c:numRef>
              <c:f>E.C!$Q$3:$V$3</c:f>
              <c:numCache>
                <c:formatCode>General</c:formatCode>
                <c:ptCount val="6"/>
                <c:pt idx="0">
                  <c:v>46</c:v>
                </c:pt>
                <c:pt idx="1">
                  <c:v>39</c:v>
                </c:pt>
                <c:pt idx="2">
                  <c:v>28</c:v>
                </c:pt>
                <c:pt idx="3">
                  <c:v>37</c:v>
                </c:pt>
                <c:pt idx="4">
                  <c:v>0</c:v>
                </c:pt>
                <c:pt idx="5">
                  <c:v>0</c:v>
                </c:pt>
              </c:numCache>
            </c:numRef>
          </c:val>
          <c:extLst xmlns:c16r2="http://schemas.microsoft.com/office/drawing/2015/06/chart">
            <c:ext xmlns:c16="http://schemas.microsoft.com/office/drawing/2014/chart" uri="{C3380CC4-5D6E-409C-BE32-E72D297353CC}">
              <c16:uniqueId val="{00000000-0923-4EC6-989D-2C93918D5E3E}"/>
            </c:ext>
          </c:extLst>
        </c:ser>
        <c:ser>
          <c:idx val="1"/>
          <c:order val="1"/>
          <c:tx>
            <c:strRef>
              <c:f>E.C!$P$4</c:f>
              <c:strCache>
                <c:ptCount val="1"/>
                <c:pt idx="0">
                  <c:v>Ausencia</c:v>
                </c:pt>
              </c:strCache>
            </c:strRef>
          </c:tx>
          <c:spPr>
            <a:solidFill>
              <a:schemeClr val="bg1">
                <a:lumMod val="75000"/>
              </a:schemeClr>
            </a:solidFill>
            <a:ln>
              <a:noFill/>
            </a:ln>
            <a:effectLst/>
          </c:spPr>
          <c:invertIfNegative val="0"/>
          <c:cat>
            <c:numRef>
              <c:f>E.C!$Q$2:$V$2</c:f>
              <c:numCache>
                <c:formatCode>General</c:formatCode>
                <c:ptCount val="6"/>
                <c:pt idx="0">
                  <c:v>2017</c:v>
                </c:pt>
                <c:pt idx="1">
                  <c:v>2018</c:v>
                </c:pt>
                <c:pt idx="2">
                  <c:v>2019</c:v>
                </c:pt>
                <c:pt idx="3">
                  <c:v>2020</c:v>
                </c:pt>
                <c:pt idx="4">
                  <c:v>2021</c:v>
                </c:pt>
                <c:pt idx="5">
                  <c:v>2022</c:v>
                </c:pt>
              </c:numCache>
            </c:numRef>
          </c:cat>
          <c:val>
            <c:numRef>
              <c:f>E.C!$Q$4:$V$4</c:f>
              <c:numCache>
                <c:formatCode>General</c:formatCode>
                <c:ptCount val="6"/>
                <c:pt idx="0">
                  <c:v>46</c:v>
                </c:pt>
                <c:pt idx="1">
                  <c:v>39</c:v>
                </c:pt>
                <c:pt idx="2">
                  <c:v>28</c:v>
                </c:pt>
                <c:pt idx="3">
                  <c:v>37</c:v>
                </c:pt>
                <c:pt idx="4">
                  <c:v>0</c:v>
                </c:pt>
                <c:pt idx="5">
                  <c:v>0</c:v>
                </c:pt>
              </c:numCache>
            </c:numRef>
          </c:val>
          <c:extLst xmlns:c16r2="http://schemas.microsoft.com/office/drawing/2015/06/chart">
            <c:ext xmlns:c16="http://schemas.microsoft.com/office/drawing/2014/chart" uri="{C3380CC4-5D6E-409C-BE32-E72D297353CC}">
              <c16:uniqueId val="{00000001-0923-4EC6-989D-2C93918D5E3E}"/>
            </c:ext>
          </c:extLst>
        </c:ser>
        <c:ser>
          <c:idx val="2"/>
          <c:order val="2"/>
          <c:tx>
            <c:strRef>
              <c:f>E.C!$P$5</c:f>
              <c:strCache>
                <c:ptCount val="1"/>
                <c:pt idx="0">
                  <c:v>Presença </c:v>
                </c:pt>
              </c:strCache>
            </c:strRef>
          </c:tx>
          <c:spPr>
            <a:solidFill>
              <a:srgbClr val="FF0000"/>
            </a:solidFill>
            <a:ln>
              <a:noFill/>
            </a:ln>
            <a:effectLst/>
          </c:spPr>
          <c:invertIfNegative val="0"/>
          <c:cat>
            <c:numRef>
              <c:f>E.C!$Q$2:$V$2</c:f>
              <c:numCache>
                <c:formatCode>General</c:formatCode>
                <c:ptCount val="6"/>
                <c:pt idx="0">
                  <c:v>2017</c:v>
                </c:pt>
                <c:pt idx="1">
                  <c:v>2018</c:v>
                </c:pt>
                <c:pt idx="2">
                  <c:v>2019</c:v>
                </c:pt>
                <c:pt idx="3">
                  <c:v>2020</c:v>
                </c:pt>
                <c:pt idx="4">
                  <c:v>2021</c:v>
                </c:pt>
                <c:pt idx="5">
                  <c:v>2022</c:v>
                </c:pt>
              </c:numCache>
            </c:numRef>
          </c:cat>
          <c:val>
            <c:numRef>
              <c:f>E.C!$Q$5:$V$5</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2-0923-4EC6-989D-2C93918D5E3E}"/>
            </c:ext>
          </c:extLst>
        </c:ser>
        <c:dLbls>
          <c:showLegendKey val="0"/>
          <c:showVal val="0"/>
          <c:showCatName val="0"/>
          <c:showSerName val="0"/>
          <c:showPercent val="0"/>
          <c:showBubbleSize val="0"/>
        </c:dLbls>
        <c:gapWidth val="182"/>
        <c:axId val="435679712"/>
        <c:axId val="435688728"/>
      </c:barChart>
      <c:catAx>
        <c:axId val="435679712"/>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latin typeface="Arial" panose="020B0604020202020204" pitchFamily="34" charset="0"/>
                    <a:cs typeface="Arial" panose="020B0604020202020204" pitchFamily="34" charset="0"/>
                  </a:rPr>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35688728"/>
        <c:crosses val="autoZero"/>
        <c:auto val="1"/>
        <c:lblAlgn val="ctr"/>
        <c:lblOffset val="100"/>
        <c:noMultiLvlLbl val="0"/>
      </c:catAx>
      <c:valAx>
        <c:axId val="43568872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latin typeface="Arial" panose="020B0604020202020204" pitchFamily="34" charset="0"/>
                    <a:cs typeface="Arial" panose="020B0604020202020204" pitchFamily="34" charset="0"/>
                  </a:rP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3567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t-B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1"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b="0" i="0" baseline="0">
                <a:effectLst/>
              </a:rPr>
              <a:t>Parâmetro</a:t>
            </a:r>
            <a:r>
              <a:rPr lang="pt-BR" sz="800" b="0" i="1" baseline="0">
                <a:effectLst/>
              </a:rPr>
              <a:t> E. Coli </a:t>
            </a:r>
            <a:r>
              <a:rPr lang="pt-BR" sz="800" b="0" i="0" baseline="0">
                <a:effectLst/>
              </a:rPr>
              <a:t>Afonso Cláudio (CESAN)</a:t>
            </a:r>
            <a:endParaRPr lang="pt-BR" sz="800" i="0">
              <a:effectLst/>
            </a:endParaRPr>
          </a:p>
        </c:rich>
      </c:tx>
      <c:overlay val="0"/>
      <c:spPr>
        <a:noFill/>
        <a:ln>
          <a:noFill/>
        </a:ln>
        <a:effectLst/>
      </c:spPr>
      <c:txPr>
        <a:bodyPr rot="0" spcFirstLastPara="1" vertOverflow="ellipsis" vert="horz" wrap="square" anchor="ctr" anchorCtr="1"/>
        <a:lstStyle/>
        <a:p>
          <a:pPr>
            <a:defRPr sz="800" b="0" i="1"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Planilha1!$B$29</c:f>
              <c:strCache>
                <c:ptCount val="1"/>
                <c:pt idx="0">
                  <c:v>Realizadas</c:v>
                </c:pt>
              </c:strCache>
            </c:strRef>
          </c:tx>
          <c:spPr>
            <a:solidFill>
              <a:schemeClr val="tx1"/>
            </a:solidFill>
            <a:ln>
              <a:noFill/>
            </a:ln>
            <a:effectLst/>
          </c:spPr>
          <c:invertIfNegative val="0"/>
          <c:cat>
            <c:numRef>
              <c:f>Planilha1!$A$30:$A$35</c:f>
              <c:numCache>
                <c:formatCode>General</c:formatCode>
                <c:ptCount val="6"/>
                <c:pt idx="0">
                  <c:v>2017</c:v>
                </c:pt>
                <c:pt idx="1">
                  <c:v>2018</c:v>
                </c:pt>
                <c:pt idx="2">
                  <c:v>2019</c:v>
                </c:pt>
                <c:pt idx="3">
                  <c:v>2020</c:v>
                </c:pt>
                <c:pt idx="4">
                  <c:v>2021</c:v>
                </c:pt>
                <c:pt idx="5">
                  <c:v>2022</c:v>
                </c:pt>
              </c:numCache>
            </c:numRef>
          </c:cat>
          <c:val>
            <c:numRef>
              <c:f>Planilha1!$B$30:$B$35</c:f>
              <c:numCache>
                <c:formatCode>General</c:formatCode>
                <c:ptCount val="6"/>
                <c:pt idx="0">
                  <c:v>325</c:v>
                </c:pt>
                <c:pt idx="1">
                  <c:v>329</c:v>
                </c:pt>
                <c:pt idx="2">
                  <c:v>329</c:v>
                </c:pt>
                <c:pt idx="3">
                  <c:v>341</c:v>
                </c:pt>
                <c:pt idx="4">
                  <c:v>295</c:v>
                </c:pt>
                <c:pt idx="5">
                  <c:v>180</c:v>
                </c:pt>
              </c:numCache>
            </c:numRef>
          </c:val>
          <c:extLst xmlns:c16r2="http://schemas.microsoft.com/office/drawing/2015/06/chart">
            <c:ext xmlns:c16="http://schemas.microsoft.com/office/drawing/2014/chart" uri="{C3380CC4-5D6E-409C-BE32-E72D297353CC}">
              <c16:uniqueId val="{00000000-1001-4DF1-A1AD-A5FEA93C216A}"/>
            </c:ext>
          </c:extLst>
        </c:ser>
        <c:ser>
          <c:idx val="1"/>
          <c:order val="1"/>
          <c:tx>
            <c:strRef>
              <c:f>Planilha1!$C$29</c:f>
              <c:strCache>
                <c:ptCount val="1"/>
                <c:pt idx="0">
                  <c:v>Comformidade</c:v>
                </c:pt>
              </c:strCache>
            </c:strRef>
          </c:tx>
          <c:spPr>
            <a:solidFill>
              <a:schemeClr val="bg1">
                <a:lumMod val="75000"/>
              </a:schemeClr>
            </a:solidFill>
            <a:ln>
              <a:noFill/>
            </a:ln>
            <a:effectLst/>
          </c:spPr>
          <c:invertIfNegative val="0"/>
          <c:cat>
            <c:numRef>
              <c:f>Planilha1!$A$30:$A$35</c:f>
              <c:numCache>
                <c:formatCode>General</c:formatCode>
                <c:ptCount val="6"/>
                <c:pt idx="0">
                  <c:v>2017</c:v>
                </c:pt>
                <c:pt idx="1">
                  <c:v>2018</c:v>
                </c:pt>
                <c:pt idx="2">
                  <c:v>2019</c:v>
                </c:pt>
                <c:pt idx="3">
                  <c:v>2020</c:v>
                </c:pt>
                <c:pt idx="4">
                  <c:v>2021</c:v>
                </c:pt>
                <c:pt idx="5">
                  <c:v>2022</c:v>
                </c:pt>
              </c:numCache>
            </c:numRef>
          </c:cat>
          <c:val>
            <c:numRef>
              <c:f>Planilha1!$C$30:$C$35</c:f>
              <c:numCache>
                <c:formatCode>General</c:formatCode>
                <c:ptCount val="6"/>
                <c:pt idx="0">
                  <c:v>325</c:v>
                </c:pt>
                <c:pt idx="1">
                  <c:v>329</c:v>
                </c:pt>
                <c:pt idx="2">
                  <c:v>329</c:v>
                </c:pt>
                <c:pt idx="3">
                  <c:v>341</c:v>
                </c:pt>
                <c:pt idx="4">
                  <c:v>295</c:v>
                </c:pt>
                <c:pt idx="5">
                  <c:v>180</c:v>
                </c:pt>
              </c:numCache>
            </c:numRef>
          </c:val>
          <c:extLst xmlns:c16r2="http://schemas.microsoft.com/office/drawing/2015/06/chart">
            <c:ext xmlns:c16="http://schemas.microsoft.com/office/drawing/2014/chart" uri="{C3380CC4-5D6E-409C-BE32-E72D297353CC}">
              <c16:uniqueId val="{00000001-1001-4DF1-A1AD-A5FEA93C216A}"/>
            </c:ext>
          </c:extLst>
        </c:ser>
        <c:ser>
          <c:idx val="2"/>
          <c:order val="2"/>
          <c:tx>
            <c:strRef>
              <c:f>Planilha1!$D$29</c:f>
              <c:strCache>
                <c:ptCount val="1"/>
                <c:pt idx="0">
                  <c:v>Desconformidade</c:v>
                </c:pt>
              </c:strCache>
            </c:strRef>
          </c:tx>
          <c:spPr>
            <a:solidFill>
              <a:srgbClr val="FF0000"/>
            </a:solidFill>
            <a:ln>
              <a:noFill/>
            </a:ln>
            <a:effectLst/>
          </c:spPr>
          <c:invertIfNegative val="0"/>
          <c:cat>
            <c:numRef>
              <c:f>Planilha1!$A$30:$A$35</c:f>
              <c:numCache>
                <c:formatCode>General</c:formatCode>
                <c:ptCount val="6"/>
                <c:pt idx="0">
                  <c:v>2017</c:v>
                </c:pt>
                <c:pt idx="1">
                  <c:v>2018</c:v>
                </c:pt>
                <c:pt idx="2">
                  <c:v>2019</c:v>
                </c:pt>
                <c:pt idx="3">
                  <c:v>2020</c:v>
                </c:pt>
                <c:pt idx="4">
                  <c:v>2021</c:v>
                </c:pt>
                <c:pt idx="5">
                  <c:v>2022</c:v>
                </c:pt>
              </c:numCache>
            </c:numRef>
          </c:cat>
          <c:val>
            <c:numRef>
              <c:f>Planilha1!$D$30:$D$35</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2-1001-4DF1-A1AD-A5FEA93C216A}"/>
            </c:ext>
          </c:extLst>
        </c:ser>
        <c:dLbls>
          <c:showLegendKey val="0"/>
          <c:showVal val="0"/>
          <c:showCatName val="0"/>
          <c:showSerName val="0"/>
          <c:showPercent val="0"/>
          <c:showBubbleSize val="0"/>
        </c:dLbls>
        <c:gapWidth val="182"/>
        <c:axId val="435682456"/>
        <c:axId val="435683240"/>
      </c:barChart>
      <c:catAx>
        <c:axId val="435682456"/>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35683240"/>
        <c:crosses val="autoZero"/>
        <c:auto val="1"/>
        <c:lblAlgn val="ctr"/>
        <c:lblOffset val="100"/>
        <c:noMultiLvlLbl val="0"/>
      </c:catAx>
      <c:valAx>
        <c:axId val="435683240"/>
        <c:scaling>
          <c:orientation val="minMax"/>
          <c:max val="350"/>
          <c:min val="0"/>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35682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solidFill>
                <a:latin typeface="Arial" panose="020B0604020202020204" pitchFamily="34" charset="0"/>
                <a:ea typeface="+mn-ea"/>
                <a:cs typeface="Arial" panose="020B0604020202020204" pitchFamily="34" charset="0"/>
              </a:defRPr>
            </a:pPr>
            <a:r>
              <a:rPr lang="pt-BR" sz="800" b="0" i="0" u="none" strike="noStrike" baseline="0">
                <a:effectLst/>
              </a:rPr>
              <a:t>Parâmetro</a:t>
            </a:r>
            <a:r>
              <a:rPr lang="pt-BR" sz="800" b="0" i="1" u="none" strike="noStrike" baseline="0">
                <a:effectLst/>
              </a:rPr>
              <a:t> E.Coli </a:t>
            </a:r>
            <a:r>
              <a:rPr lang="pt-BR" sz="800" b="0" i="0" u="none" strike="noStrike" baseline="0">
                <a:effectLst/>
              </a:rPr>
              <a:t>município Brejetuba (CESAN)</a:t>
            </a:r>
            <a:endParaRPr lang="pt-BR" sz="800"/>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Planilha1!$B$29</c:f>
              <c:strCache>
                <c:ptCount val="1"/>
                <c:pt idx="0">
                  <c:v>Realizadas</c:v>
                </c:pt>
              </c:strCache>
            </c:strRef>
          </c:tx>
          <c:spPr>
            <a:solidFill>
              <a:schemeClr val="tx1"/>
            </a:solidFill>
            <a:ln>
              <a:noFill/>
            </a:ln>
            <a:effectLst/>
          </c:spPr>
          <c:invertIfNegative val="0"/>
          <c:cat>
            <c:numRef>
              <c:f>Planilha1!$A$30:$A$35</c:f>
              <c:numCache>
                <c:formatCode>General</c:formatCode>
                <c:ptCount val="6"/>
                <c:pt idx="0">
                  <c:v>2017</c:v>
                </c:pt>
                <c:pt idx="1">
                  <c:v>2018</c:v>
                </c:pt>
                <c:pt idx="2">
                  <c:v>2019</c:v>
                </c:pt>
                <c:pt idx="3">
                  <c:v>2020</c:v>
                </c:pt>
                <c:pt idx="4">
                  <c:v>2021</c:v>
                </c:pt>
                <c:pt idx="5">
                  <c:v>2022</c:v>
                </c:pt>
              </c:numCache>
            </c:numRef>
          </c:cat>
          <c:val>
            <c:numRef>
              <c:f>Planilha1!$B$30:$B$35</c:f>
              <c:numCache>
                <c:formatCode>General</c:formatCode>
                <c:ptCount val="6"/>
                <c:pt idx="0">
                  <c:v>127</c:v>
                </c:pt>
                <c:pt idx="1">
                  <c:v>130</c:v>
                </c:pt>
                <c:pt idx="2">
                  <c:v>134</c:v>
                </c:pt>
                <c:pt idx="3">
                  <c:v>138</c:v>
                </c:pt>
                <c:pt idx="4">
                  <c:v>121</c:v>
                </c:pt>
                <c:pt idx="5">
                  <c:v>104</c:v>
                </c:pt>
              </c:numCache>
            </c:numRef>
          </c:val>
          <c:extLst xmlns:c16r2="http://schemas.microsoft.com/office/drawing/2015/06/chart">
            <c:ext xmlns:c16="http://schemas.microsoft.com/office/drawing/2014/chart" uri="{C3380CC4-5D6E-409C-BE32-E72D297353CC}">
              <c16:uniqueId val="{00000000-4CBD-4929-A49B-25DF181296AC}"/>
            </c:ext>
          </c:extLst>
        </c:ser>
        <c:ser>
          <c:idx val="1"/>
          <c:order val="1"/>
          <c:tx>
            <c:strRef>
              <c:f>Planilha1!$C$29</c:f>
              <c:strCache>
                <c:ptCount val="1"/>
                <c:pt idx="0">
                  <c:v>Comformidade</c:v>
                </c:pt>
              </c:strCache>
            </c:strRef>
          </c:tx>
          <c:spPr>
            <a:solidFill>
              <a:schemeClr val="bg1">
                <a:lumMod val="75000"/>
              </a:schemeClr>
            </a:solidFill>
            <a:ln>
              <a:noFill/>
            </a:ln>
            <a:effectLst/>
          </c:spPr>
          <c:invertIfNegative val="0"/>
          <c:cat>
            <c:numRef>
              <c:f>Planilha1!$A$30:$A$35</c:f>
              <c:numCache>
                <c:formatCode>General</c:formatCode>
                <c:ptCount val="6"/>
                <c:pt idx="0">
                  <c:v>2017</c:v>
                </c:pt>
                <c:pt idx="1">
                  <c:v>2018</c:v>
                </c:pt>
                <c:pt idx="2">
                  <c:v>2019</c:v>
                </c:pt>
                <c:pt idx="3">
                  <c:v>2020</c:v>
                </c:pt>
                <c:pt idx="4">
                  <c:v>2021</c:v>
                </c:pt>
                <c:pt idx="5">
                  <c:v>2022</c:v>
                </c:pt>
              </c:numCache>
            </c:numRef>
          </c:cat>
          <c:val>
            <c:numRef>
              <c:f>Planilha1!$C$30:$C$35</c:f>
              <c:numCache>
                <c:formatCode>General</c:formatCode>
                <c:ptCount val="6"/>
                <c:pt idx="0">
                  <c:v>127</c:v>
                </c:pt>
                <c:pt idx="1">
                  <c:v>130</c:v>
                </c:pt>
                <c:pt idx="2">
                  <c:v>134</c:v>
                </c:pt>
                <c:pt idx="3">
                  <c:v>138</c:v>
                </c:pt>
                <c:pt idx="4">
                  <c:v>121</c:v>
                </c:pt>
                <c:pt idx="5">
                  <c:v>103</c:v>
                </c:pt>
              </c:numCache>
            </c:numRef>
          </c:val>
          <c:extLst xmlns:c16r2="http://schemas.microsoft.com/office/drawing/2015/06/chart">
            <c:ext xmlns:c16="http://schemas.microsoft.com/office/drawing/2014/chart" uri="{C3380CC4-5D6E-409C-BE32-E72D297353CC}">
              <c16:uniqueId val="{00000001-4CBD-4929-A49B-25DF181296AC}"/>
            </c:ext>
          </c:extLst>
        </c:ser>
        <c:ser>
          <c:idx val="2"/>
          <c:order val="2"/>
          <c:tx>
            <c:strRef>
              <c:f>Planilha1!$D$29</c:f>
              <c:strCache>
                <c:ptCount val="1"/>
                <c:pt idx="0">
                  <c:v>Não Conformidades</c:v>
                </c:pt>
              </c:strCache>
            </c:strRef>
          </c:tx>
          <c:spPr>
            <a:solidFill>
              <a:srgbClr val="FF0000"/>
            </a:solidFill>
            <a:ln>
              <a:noFill/>
            </a:ln>
            <a:effectLst/>
          </c:spPr>
          <c:invertIfNegative val="0"/>
          <c:cat>
            <c:numRef>
              <c:f>Planilha1!$A$30:$A$35</c:f>
              <c:numCache>
                <c:formatCode>General</c:formatCode>
                <c:ptCount val="6"/>
                <c:pt idx="0">
                  <c:v>2017</c:v>
                </c:pt>
                <c:pt idx="1">
                  <c:v>2018</c:v>
                </c:pt>
                <c:pt idx="2">
                  <c:v>2019</c:v>
                </c:pt>
                <c:pt idx="3">
                  <c:v>2020</c:v>
                </c:pt>
                <c:pt idx="4">
                  <c:v>2021</c:v>
                </c:pt>
                <c:pt idx="5">
                  <c:v>2022</c:v>
                </c:pt>
              </c:numCache>
            </c:numRef>
          </c:cat>
          <c:val>
            <c:numRef>
              <c:f>Planilha1!$D$30:$D$35</c:f>
              <c:numCache>
                <c:formatCode>General</c:formatCode>
                <c:ptCount val="6"/>
                <c:pt idx="0">
                  <c:v>0</c:v>
                </c:pt>
                <c:pt idx="1">
                  <c:v>0</c:v>
                </c:pt>
                <c:pt idx="2">
                  <c:v>0</c:v>
                </c:pt>
                <c:pt idx="3">
                  <c:v>0</c:v>
                </c:pt>
                <c:pt idx="4">
                  <c:v>0</c:v>
                </c:pt>
                <c:pt idx="5">
                  <c:v>1</c:v>
                </c:pt>
              </c:numCache>
            </c:numRef>
          </c:val>
          <c:extLst xmlns:c16r2="http://schemas.microsoft.com/office/drawing/2015/06/chart">
            <c:ext xmlns:c16="http://schemas.microsoft.com/office/drawing/2014/chart" uri="{C3380CC4-5D6E-409C-BE32-E72D297353CC}">
              <c16:uniqueId val="{00000002-4CBD-4929-A49B-25DF181296AC}"/>
            </c:ext>
          </c:extLst>
        </c:ser>
        <c:dLbls>
          <c:showLegendKey val="0"/>
          <c:showVal val="0"/>
          <c:showCatName val="0"/>
          <c:showSerName val="0"/>
          <c:showPercent val="0"/>
          <c:showBubbleSize val="0"/>
        </c:dLbls>
        <c:gapWidth val="182"/>
        <c:axId val="435680104"/>
        <c:axId val="435681280"/>
      </c:barChart>
      <c:catAx>
        <c:axId val="435680104"/>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pt-BR"/>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crossAx val="435681280"/>
        <c:crosses val="autoZero"/>
        <c:auto val="1"/>
        <c:lblAlgn val="ctr"/>
        <c:lblOffset val="100"/>
        <c:noMultiLvlLbl val="0"/>
      </c:catAx>
      <c:valAx>
        <c:axId val="435681280"/>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pt-B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crossAx val="435680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b="0" i="0" baseline="0">
                <a:effectLst/>
              </a:rPr>
              <a:t>Parâmetro</a:t>
            </a:r>
            <a:r>
              <a:rPr lang="pt-BR" sz="800" b="0" i="1" baseline="0">
                <a:effectLst/>
              </a:rPr>
              <a:t> E.Coli </a:t>
            </a:r>
            <a:r>
              <a:rPr lang="pt-BR" sz="800" b="0" i="0" baseline="0">
                <a:effectLst/>
              </a:rPr>
              <a:t>município Ibatiba (CESAN)</a:t>
            </a:r>
            <a:endParaRPr lang="pt-BR" sz="800">
              <a:effectLst/>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Planilha1!$B$29</c:f>
              <c:strCache>
                <c:ptCount val="1"/>
                <c:pt idx="0">
                  <c:v>Realizadas</c:v>
                </c:pt>
              </c:strCache>
            </c:strRef>
          </c:tx>
          <c:spPr>
            <a:solidFill>
              <a:schemeClr val="tx1"/>
            </a:solidFill>
            <a:ln>
              <a:noFill/>
            </a:ln>
            <a:effectLst/>
          </c:spPr>
          <c:invertIfNegative val="0"/>
          <c:cat>
            <c:numRef>
              <c:f>Planilha1!$A$30:$A$35</c:f>
              <c:numCache>
                <c:formatCode>General</c:formatCode>
                <c:ptCount val="6"/>
                <c:pt idx="0">
                  <c:v>2017</c:v>
                </c:pt>
                <c:pt idx="1">
                  <c:v>2018</c:v>
                </c:pt>
                <c:pt idx="2">
                  <c:v>2019</c:v>
                </c:pt>
                <c:pt idx="3">
                  <c:v>2020</c:v>
                </c:pt>
                <c:pt idx="4">
                  <c:v>2021</c:v>
                </c:pt>
                <c:pt idx="5">
                  <c:v>2022</c:v>
                </c:pt>
              </c:numCache>
            </c:numRef>
          </c:cat>
          <c:val>
            <c:numRef>
              <c:f>Planilha1!$B$30:$B$35</c:f>
              <c:numCache>
                <c:formatCode>General</c:formatCode>
                <c:ptCount val="6"/>
                <c:pt idx="0">
                  <c:v>292</c:v>
                </c:pt>
                <c:pt idx="1">
                  <c:v>283</c:v>
                </c:pt>
                <c:pt idx="2">
                  <c:v>291</c:v>
                </c:pt>
                <c:pt idx="3">
                  <c:v>316</c:v>
                </c:pt>
                <c:pt idx="4">
                  <c:v>273</c:v>
                </c:pt>
                <c:pt idx="5">
                  <c:v>193</c:v>
                </c:pt>
              </c:numCache>
            </c:numRef>
          </c:val>
          <c:extLst xmlns:c16r2="http://schemas.microsoft.com/office/drawing/2015/06/chart">
            <c:ext xmlns:c16="http://schemas.microsoft.com/office/drawing/2014/chart" uri="{C3380CC4-5D6E-409C-BE32-E72D297353CC}">
              <c16:uniqueId val="{00000000-2F36-41A7-ADBB-EB3B50B5EF3D}"/>
            </c:ext>
          </c:extLst>
        </c:ser>
        <c:ser>
          <c:idx val="1"/>
          <c:order val="1"/>
          <c:tx>
            <c:strRef>
              <c:f>Planilha1!$C$29</c:f>
              <c:strCache>
                <c:ptCount val="1"/>
                <c:pt idx="0">
                  <c:v>Comformidade</c:v>
                </c:pt>
              </c:strCache>
            </c:strRef>
          </c:tx>
          <c:spPr>
            <a:solidFill>
              <a:schemeClr val="bg1">
                <a:lumMod val="75000"/>
              </a:schemeClr>
            </a:solidFill>
            <a:ln>
              <a:noFill/>
            </a:ln>
            <a:effectLst/>
          </c:spPr>
          <c:invertIfNegative val="0"/>
          <c:cat>
            <c:numRef>
              <c:f>Planilha1!$A$30:$A$35</c:f>
              <c:numCache>
                <c:formatCode>General</c:formatCode>
                <c:ptCount val="6"/>
                <c:pt idx="0">
                  <c:v>2017</c:v>
                </c:pt>
                <c:pt idx="1">
                  <c:v>2018</c:v>
                </c:pt>
                <c:pt idx="2">
                  <c:v>2019</c:v>
                </c:pt>
                <c:pt idx="3">
                  <c:v>2020</c:v>
                </c:pt>
                <c:pt idx="4">
                  <c:v>2021</c:v>
                </c:pt>
                <c:pt idx="5">
                  <c:v>2022</c:v>
                </c:pt>
              </c:numCache>
            </c:numRef>
          </c:cat>
          <c:val>
            <c:numRef>
              <c:f>Planilha1!$C$30:$C$35</c:f>
              <c:numCache>
                <c:formatCode>General</c:formatCode>
                <c:ptCount val="6"/>
                <c:pt idx="0">
                  <c:v>292</c:v>
                </c:pt>
                <c:pt idx="1">
                  <c:v>283</c:v>
                </c:pt>
                <c:pt idx="2">
                  <c:v>291</c:v>
                </c:pt>
                <c:pt idx="3">
                  <c:v>316</c:v>
                </c:pt>
                <c:pt idx="4">
                  <c:v>273</c:v>
                </c:pt>
                <c:pt idx="5">
                  <c:v>192</c:v>
                </c:pt>
              </c:numCache>
            </c:numRef>
          </c:val>
          <c:extLst xmlns:c16r2="http://schemas.microsoft.com/office/drawing/2015/06/chart">
            <c:ext xmlns:c16="http://schemas.microsoft.com/office/drawing/2014/chart" uri="{C3380CC4-5D6E-409C-BE32-E72D297353CC}">
              <c16:uniqueId val="{00000001-2F36-41A7-ADBB-EB3B50B5EF3D}"/>
            </c:ext>
          </c:extLst>
        </c:ser>
        <c:ser>
          <c:idx val="2"/>
          <c:order val="2"/>
          <c:tx>
            <c:strRef>
              <c:f>Planilha1!$D$29</c:f>
              <c:strCache>
                <c:ptCount val="1"/>
                <c:pt idx="0">
                  <c:v>Não Conformidade</c:v>
                </c:pt>
              </c:strCache>
            </c:strRef>
          </c:tx>
          <c:spPr>
            <a:solidFill>
              <a:srgbClr val="FF0000"/>
            </a:solidFill>
            <a:ln>
              <a:noFill/>
            </a:ln>
            <a:effectLst/>
          </c:spPr>
          <c:invertIfNegative val="0"/>
          <c:cat>
            <c:numRef>
              <c:f>Planilha1!$A$30:$A$35</c:f>
              <c:numCache>
                <c:formatCode>General</c:formatCode>
                <c:ptCount val="6"/>
                <c:pt idx="0">
                  <c:v>2017</c:v>
                </c:pt>
                <c:pt idx="1">
                  <c:v>2018</c:v>
                </c:pt>
                <c:pt idx="2">
                  <c:v>2019</c:v>
                </c:pt>
                <c:pt idx="3">
                  <c:v>2020</c:v>
                </c:pt>
                <c:pt idx="4">
                  <c:v>2021</c:v>
                </c:pt>
                <c:pt idx="5">
                  <c:v>2022</c:v>
                </c:pt>
              </c:numCache>
            </c:numRef>
          </c:cat>
          <c:val>
            <c:numRef>
              <c:f>Planilha1!$D$30:$D$35</c:f>
              <c:numCache>
                <c:formatCode>General</c:formatCode>
                <c:ptCount val="6"/>
                <c:pt idx="0">
                  <c:v>0</c:v>
                </c:pt>
                <c:pt idx="1">
                  <c:v>0</c:v>
                </c:pt>
                <c:pt idx="2">
                  <c:v>0</c:v>
                </c:pt>
                <c:pt idx="3">
                  <c:v>0</c:v>
                </c:pt>
                <c:pt idx="4">
                  <c:v>0</c:v>
                </c:pt>
                <c:pt idx="5">
                  <c:v>1</c:v>
                </c:pt>
              </c:numCache>
            </c:numRef>
          </c:val>
          <c:extLst xmlns:c16r2="http://schemas.microsoft.com/office/drawing/2015/06/chart">
            <c:ext xmlns:c16="http://schemas.microsoft.com/office/drawing/2014/chart" uri="{C3380CC4-5D6E-409C-BE32-E72D297353CC}">
              <c16:uniqueId val="{00000002-2F36-41A7-ADBB-EB3B50B5EF3D}"/>
            </c:ext>
          </c:extLst>
        </c:ser>
        <c:dLbls>
          <c:showLegendKey val="0"/>
          <c:showVal val="0"/>
          <c:showCatName val="0"/>
          <c:showSerName val="0"/>
          <c:showPercent val="0"/>
          <c:showBubbleSize val="0"/>
        </c:dLbls>
        <c:gapWidth val="182"/>
        <c:axId val="435683632"/>
        <c:axId val="435685200"/>
      </c:barChart>
      <c:catAx>
        <c:axId val="435683632"/>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35685200"/>
        <c:crosses val="autoZero"/>
        <c:auto val="1"/>
        <c:lblAlgn val="ctr"/>
        <c:lblOffset val="100"/>
        <c:noMultiLvlLbl val="0"/>
      </c:catAx>
      <c:valAx>
        <c:axId val="43568520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35683632"/>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b="0" i="0" u="none" strike="noStrike" kern="1200" spc="0" baseline="0">
                <a:solidFill>
                  <a:sysClr val="windowText" lastClr="000000"/>
                </a:solidFill>
                <a:latin typeface="Arial" panose="020B0604020202020204" pitchFamily="34" charset="0"/>
                <a:cs typeface="Arial" panose="020B0604020202020204" pitchFamily="34" charset="0"/>
              </a:rPr>
              <a:t>Parâmetro </a:t>
            </a:r>
            <a:r>
              <a:rPr lang="pt-BR" sz="800"/>
              <a:t>Cloro</a:t>
            </a:r>
            <a:r>
              <a:rPr lang="pt-BR" sz="800" baseline="0"/>
              <a:t> Residual Livre município de Ibatiba </a:t>
            </a:r>
            <a:r>
              <a:rPr lang="pt-BR" sz="800" b="0" i="0" u="none" strike="noStrike" baseline="0">
                <a:effectLst/>
              </a:rPr>
              <a:t>(VIGIÁGUA)</a:t>
            </a:r>
            <a:endParaRPr lang="pt-BR" sz="800"/>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'CRL GERAL'!$Q$2</c:f>
              <c:strCache>
                <c:ptCount val="1"/>
                <c:pt idx="0">
                  <c:v>Realizadas</c:v>
                </c:pt>
              </c:strCache>
            </c:strRef>
          </c:tx>
          <c:spPr>
            <a:solidFill>
              <a:schemeClr val="tx1"/>
            </a:solidFill>
            <a:ln>
              <a:noFill/>
            </a:ln>
            <a:effectLst/>
          </c:spPr>
          <c:invertIfNegative val="0"/>
          <c:cat>
            <c:numRef>
              <c:f>'CRL GERAL'!$R$1:$W$1</c:f>
              <c:numCache>
                <c:formatCode>General</c:formatCode>
                <c:ptCount val="6"/>
                <c:pt idx="0">
                  <c:v>2017</c:v>
                </c:pt>
                <c:pt idx="1">
                  <c:v>2018</c:v>
                </c:pt>
                <c:pt idx="2">
                  <c:v>2019</c:v>
                </c:pt>
                <c:pt idx="3">
                  <c:v>2020</c:v>
                </c:pt>
                <c:pt idx="4">
                  <c:v>2021</c:v>
                </c:pt>
                <c:pt idx="5">
                  <c:v>2022</c:v>
                </c:pt>
              </c:numCache>
            </c:numRef>
          </c:cat>
          <c:val>
            <c:numRef>
              <c:f>'CRL GERAL'!$R$2:$W$2</c:f>
              <c:numCache>
                <c:formatCode>General</c:formatCode>
                <c:ptCount val="6"/>
                <c:pt idx="0">
                  <c:v>101</c:v>
                </c:pt>
                <c:pt idx="1">
                  <c:v>209</c:v>
                </c:pt>
                <c:pt idx="2">
                  <c:v>228</c:v>
                </c:pt>
                <c:pt idx="3">
                  <c:v>120</c:v>
                </c:pt>
                <c:pt idx="4">
                  <c:v>117</c:v>
                </c:pt>
                <c:pt idx="5">
                  <c:v>204</c:v>
                </c:pt>
              </c:numCache>
            </c:numRef>
          </c:val>
          <c:extLst xmlns:c16r2="http://schemas.microsoft.com/office/drawing/2015/06/chart">
            <c:ext xmlns:c16="http://schemas.microsoft.com/office/drawing/2014/chart" uri="{C3380CC4-5D6E-409C-BE32-E72D297353CC}">
              <c16:uniqueId val="{00000000-AFBD-4DDB-9F7B-2E7E06410E42}"/>
            </c:ext>
          </c:extLst>
        </c:ser>
        <c:ser>
          <c:idx val="1"/>
          <c:order val="1"/>
          <c:tx>
            <c:strRef>
              <c:f>'CRL GERAL'!$Q$3</c:f>
              <c:strCache>
                <c:ptCount val="1"/>
                <c:pt idx="0">
                  <c:v>Conformidade</c:v>
                </c:pt>
              </c:strCache>
            </c:strRef>
          </c:tx>
          <c:spPr>
            <a:solidFill>
              <a:schemeClr val="bg1">
                <a:lumMod val="75000"/>
              </a:schemeClr>
            </a:solidFill>
            <a:ln>
              <a:noFill/>
            </a:ln>
            <a:effectLst/>
          </c:spPr>
          <c:invertIfNegative val="0"/>
          <c:cat>
            <c:numRef>
              <c:f>'CRL GERAL'!$R$1:$W$1</c:f>
              <c:numCache>
                <c:formatCode>General</c:formatCode>
                <c:ptCount val="6"/>
                <c:pt idx="0">
                  <c:v>2017</c:v>
                </c:pt>
                <c:pt idx="1">
                  <c:v>2018</c:v>
                </c:pt>
                <c:pt idx="2">
                  <c:v>2019</c:v>
                </c:pt>
                <c:pt idx="3">
                  <c:v>2020</c:v>
                </c:pt>
                <c:pt idx="4">
                  <c:v>2021</c:v>
                </c:pt>
                <c:pt idx="5">
                  <c:v>2022</c:v>
                </c:pt>
              </c:numCache>
            </c:numRef>
          </c:cat>
          <c:val>
            <c:numRef>
              <c:f>'CRL GERAL'!$R$3:$W$3</c:f>
              <c:numCache>
                <c:formatCode>General</c:formatCode>
                <c:ptCount val="6"/>
                <c:pt idx="0">
                  <c:v>99</c:v>
                </c:pt>
                <c:pt idx="1">
                  <c:v>198</c:v>
                </c:pt>
                <c:pt idx="2">
                  <c:v>218</c:v>
                </c:pt>
                <c:pt idx="3">
                  <c:v>116</c:v>
                </c:pt>
                <c:pt idx="4">
                  <c:v>71</c:v>
                </c:pt>
                <c:pt idx="5">
                  <c:v>194</c:v>
                </c:pt>
              </c:numCache>
            </c:numRef>
          </c:val>
          <c:extLst xmlns:c16r2="http://schemas.microsoft.com/office/drawing/2015/06/chart">
            <c:ext xmlns:c16="http://schemas.microsoft.com/office/drawing/2014/chart" uri="{C3380CC4-5D6E-409C-BE32-E72D297353CC}">
              <c16:uniqueId val="{00000001-AFBD-4DDB-9F7B-2E7E06410E42}"/>
            </c:ext>
          </c:extLst>
        </c:ser>
        <c:ser>
          <c:idx val="2"/>
          <c:order val="2"/>
          <c:tx>
            <c:strRef>
              <c:f>'CRL GERAL'!$Q$4</c:f>
              <c:strCache>
                <c:ptCount val="1"/>
                <c:pt idx="0">
                  <c:v>Não Conformidade</c:v>
                </c:pt>
              </c:strCache>
            </c:strRef>
          </c:tx>
          <c:spPr>
            <a:solidFill>
              <a:srgbClr val="FF0000"/>
            </a:solidFill>
            <a:ln>
              <a:noFill/>
            </a:ln>
            <a:effectLst/>
          </c:spPr>
          <c:invertIfNegative val="0"/>
          <c:cat>
            <c:numRef>
              <c:f>'CRL GERAL'!$R$1:$W$1</c:f>
              <c:numCache>
                <c:formatCode>General</c:formatCode>
                <c:ptCount val="6"/>
                <c:pt idx="0">
                  <c:v>2017</c:v>
                </c:pt>
                <c:pt idx="1">
                  <c:v>2018</c:v>
                </c:pt>
                <c:pt idx="2">
                  <c:v>2019</c:v>
                </c:pt>
                <c:pt idx="3">
                  <c:v>2020</c:v>
                </c:pt>
                <c:pt idx="4">
                  <c:v>2021</c:v>
                </c:pt>
                <c:pt idx="5">
                  <c:v>2022</c:v>
                </c:pt>
              </c:numCache>
            </c:numRef>
          </c:cat>
          <c:val>
            <c:numRef>
              <c:f>'CRL GERAL'!$R$4:$W$4</c:f>
              <c:numCache>
                <c:formatCode>General</c:formatCode>
                <c:ptCount val="6"/>
                <c:pt idx="0">
                  <c:v>2</c:v>
                </c:pt>
                <c:pt idx="1">
                  <c:v>11</c:v>
                </c:pt>
                <c:pt idx="2">
                  <c:v>10</c:v>
                </c:pt>
                <c:pt idx="3">
                  <c:v>4</c:v>
                </c:pt>
                <c:pt idx="4">
                  <c:v>46</c:v>
                </c:pt>
                <c:pt idx="5">
                  <c:v>10</c:v>
                </c:pt>
              </c:numCache>
            </c:numRef>
          </c:val>
          <c:extLst xmlns:c16r2="http://schemas.microsoft.com/office/drawing/2015/06/chart">
            <c:ext xmlns:c16="http://schemas.microsoft.com/office/drawing/2014/chart" uri="{C3380CC4-5D6E-409C-BE32-E72D297353CC}">
              <c16:uniqueId val="{00000002-AFBD-4DDB-9F7B-2E7E06410E42}"/>
            </c:ext>
          </c:extLst>
        </c:ser>
        <c:dLbls>
          <c:showLegendKey val="0"/>
          <c:showVal val="0"/>
          <c:showCatName val="0"/>
          <c:showSerName val="0"/>
          <c:showPercent val="0"/>
          <c:showBubbleSize val="0"/>
        </c:dLbls>
        <c:gapWidth val="182"/>
        <c:axId val="462843984"/>
        <c:axId val="462849472"/>
      </c:barChart>
      <c:catAx>
        <c:axId val="46284398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49472"/>
        <c:crosses val="autoZero"/>
        <c:auto val="1"/>
        <c:lblAlgn val="ctr"/>
        <c:lblOffset val="100"/>
        <c:noMultiLvlLbl val="0"/>
      </c:catAx>
      <c:valAx>
        <c:axId val="462849472"/>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43984"/>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a:t>Parâmetro Cloro Residual Livre munícipio de Afonso Cláudio (CESAN)</a:t>
            </a: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Planilha1!$B$2</c:f>
              <c:strCache>
                <c:ptCount val="1"/>
                <c:pt idx="0">
                  <c:v>Realizadas</c:v>
                </c:pt>
              </c:strCache>
            </c:strRef>
          </c:tx>
          <c:spPr>
            <a:solidFill>
              <a:schemeClr val="tx1"/>
            </a:solidFill>
            <a:ln>
              <a:noFill/>
            </a:ln>
            <a:effectLst/>
          </c:spPr>
          <c:invertIfNegative val="0"/>
          <c:cat>
            <c:numRef>
              <c:f>Planilha1!$A$3:$A$8</c:f>
              <c:numCache>
                <c:formatCode>General</c:formatCode>
                <c:ptCount val="6"/>
                <c:pt idx="0">
                  <c:v>2017</c:v>
                </c:pt>
                <c:pt idx="1">
                  <c:v>2018</c:v>
                </c:pt>
                <c:pt idx="2">
                  <c:v>2019</c:v>
                </c:pt>
                <c:pt idx="3">
                  <c:v>2020</c:v>
                </c:pt>
                <c:pt idx="4">
                  <c:v>2021</c:v>
                </c:pt>
                <c:pt idx="5">
                  <c:v>2022</c:v>
                </c:pt>
              </c:numCache>
            </c:numRef>
          </c:cat>
          <c:val>
            <c:numRef>
              <c:f>Planilha1!$B$3:$B$8</c:f>
              <c:numCache>
                <c:formatCode>General</c:formatCode>
                <c:ptCount val="6"/>
                <c:pt idx="0">
                  <c:v>323</c:v>
                </c:pt>
                <c:pt idx="1">
                  <c:v>326</c:v>
                </c:pt>
                <c:pt idx="2">
                  <c:v>329</c:v>
                </c:pt>
                <c:pt idx="3">
                  <c:v>341</c:v>
                </c:pt>
                <c:pt idx="4">
                  <c:v>280</c:v>
                </c:pt>
                <c:pt idx="5">
                  <c:v>180</c:v>
                </c:pt>
              </c:numCache>
            </c:numRef>
          </c:val>
          <c:extLst xmlns:c16r2="http://schemas.microsoft.com/office/drawing/2015/06/chart">
            <c:ext xmlns:c16="http://schemas.microsoft.com/office/drawing/2014/chart" uri="{C3380CC4-5D6E-409C-BE32-E72D297353CC}">
              <c16:uniqueId val="{00000000-13B7-47DA-8F4F-5159C040C07F}"/>
            </c:ext>
          </c:extLst>
        </c:ser>
        <c:ser>
          <c:idx val="1"/>
          <c:order val="1"/>
          <c:tx>
            <c:strRef>
              <c:f>Planilha1!$C$2</c:f>
              <c:strCache>
                <c:ptCount val="1"/>
                <c:pt idx="0">
                  <c:v>Comformidade</c:v>
                </c:pt>
              </c:strCache>
            </c:strRef>
          </c:tx>
          <c:spPr>
            <a:solidFill>
              <a:schemeClr val="bg1">
                <a:lumMod val="75000"/>
              </a:schemeClr>
            </a:solidFill>
            <a:ln>
              <a:noFill/>
            </a:ln>
            <a:effectLst/>
          </c:spPr>
          <c:invertIfNegative val="0"/>
          <c:cat>
            <c:numRef>
              <c:f>Planilha1!$A$3:$A$8</c:f>
              <c:numCache>
                <c:formatCode>General</c:formatCode>
                <c:ptCount val="6"/>
                <c:pt idx="0">
                  <c:v>2017</c:v>
                </c:pt>
                <c:pt idx="1">
                  <c:v>2018</c:v>
                </c:pt>
                <c:pt idx="2">
                  <c:v>2019</c:v>
                </c:pt>
                <c:pt idx="3">
                  <c:v>2020</c:v>
                </c:pt>
                <c:pt idx="4">
                  <c:v>2021</c:v>
                </c:pt>
                <c:pt idx="5">
                  <c:v>2022</c:v>
                </c:pt>
              </c:numCache>
            </c:numRef>
          </c:cat>
          <c:val>
            <c:numRef>
              <c:f>Planilha1!$C$3:$C$8</c:f>
              <c:numCache>
                <c:formatCode>General</c:formatCode>
                <c:ptCount val="6"/>
                <c:pt idx="0">
                  <c:v>322</c:v>
                </c:pt>
                <c:pt idx="1">
                  <c:v>326</c:v>
                </c:pt>
                <c:pt idx="2">
                  <c:v>326</c:v>
                </c:pt>
                <c:pt idx="3">
                  <c:v>341</c:v>
                </c:pt>
                <c:pt idx="4">
                  <c:v>280</c:v>
                </c:pt>
                <c:pt idx="5">
                  <c:v>180</c:v>
                </c:pt>
              </c:numCache>
            </c:numRef>
          </c:val>
          <c:extLst xmlns:c16r2="http://schemas.microsoft.com/office/drawing/2015/06/chart">
            <c:ext xmlns:c16="http://schemas.microsoft.com/office/drawing/2014/chart" uri="{C3380CC4-5D6E-409C-BE32-E72D297353CC}">
              <c16:uniqueId val="{00000001-13B7-47DA-8F4F-5159C040C07F}"/>
            </c:ext>
          </c:extLst>
        </c:ser>
        <c:ser>
          <c:idx val="2"/>
          <c:order val="2"/>
          <c:tx>
            <c:strRef>
              <c:f>Planilha1!$D$2</c:f>
              <c:strCache>
                <c:ptCount val="1"/>
                <c:pt idx="0">
                  <c:v>Não Conformidades</c:v>
                </c:pt>
              </c:strCache>
            </c:strRef>
          </c:tx>
          <c:spPr>
            <a:solidFill>
              <a:srgbClr val="FF0000"/>
            </a:solidFill>
            <a:ln>
              <a:noFill/>
            </a:ln>
            <a:effectLst/>
          </c:spPr>
          <c:invertIfNegative val="0"/>
          <c:cat>
            <c:numRef>
              <c:f>Planilha1!$A$3:$A$8</c:f>
              <c:numCache>
                <c:formatCode>General</c:formatCode>
                <c:ptCount val="6"/>
                <c:pt idx="0">
                  <c:v>2017</c:v>
                </c:pt>
                <c:pt idx="1">
                  <c:v>2018</c:v>
                </c:pt>
                <c:pt idx="2">
                  <c:v>2019</c:v>
                </c:pt>
                <c:pt idx="3">
                  <c:v>2020</c:v>
                </c:pt>
                <c:pt idx="4">
                  <c:v>2021</c:v>
                </c:pt>
                <c:pt idx="5">
                  <c:v>2022</c:v>
                </c:pt>
              </c:numCache>
            </c:numRef>
          </c:cat>
          <c:val>
            <c:numRef>
              <c:f>Planilha1!$D$3:$D$8</c:f>
              <c:numCache>
                <c:formatCode>General</c:formatCode>
                <c:ptCount val="6"/>
                <c:pt idx="0">
                  <c:v>1</c:v>
                </c:pt>
                <c:pt idx="1">
                  <c:v>0</c:v>
                </c:pt>
                <c:pt idx="2">
                  <c:v>3</c:v>
                </c:pt>
                <c:pt idx="3">
                  <c:v>0</c:v>
                </c:pt>
                <c:pt idx="4">
                  <c:v>0</c:v>
                </c:pt>
                <c:pt idx="5">
                  <c:v>0</c:v>
                </c:pt>
              </c:numCache>
            </c:numRef>
          </c:val>
          <c:extLst xmlns:c16r2="http://schemas.microsoft.com/office/drawing/2015/06/chart">
            <c:ext xmlns:c16="http://schemas.microsoft.com/office/drawing/2014/chart" uri="{C3380CC4-5D6E-409C-BE32-E72D297353CC}">
              <c16:uniqueId val="{00000002-13B7-47DA-8F4F-5159C040C07F}"/>
            </c:ext>
          </c:extLst>
        </c:ser>
        <c:dLbls>
          <c:showLegendKey val="0"/>
          <c:showVal val="0"/>
          <c:showCatName val="0"/>
          <c:showSerName val="0"/>
          <c:showPercent val="0"/>
          <c:showBubbleSize val="0"/>
        </c:dLbls>
        <c:gapWidth val="182"/>
        <c:axId val="462844768"/>
        <c:axId val="462845552"/>
      </c:barChart>
      <c:catAx>
        <c:axId val="462844768"/>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45552"/>
        <c:crosses val="autoZero"/>
        <c:auto val="1"/>
        <c:lblAlgn val="ctr"/>
        <c:lblOffset val="100"/>
        <c:noMultiLvlLbl val="0"/>
      </c:catAx>
      <c:valAx>
        <c:axId val="462845552"/>
        <c:scaling>
          <c:orientation val="minMax"/>
          <c:max val="350"/>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44768"/>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a:t>Parâmetro Cloro Residual Livre munícipio de Brejetuba (CESAN)</a:t>
            </a: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Planilha1!$B$2</c:f>
              <c:strCache>
                <c:ptCount val="1"/>
                <c:pt idx="0">
                  <c:v>Realizadas</c:v>
                </c:pt>
              </c:strCache>
            </c:strRef>
          </c:tx>
          <c:spPr>
            <a:solidFill>
              <a:schemeClr val="tx1"/>
            </a:solidFill>
            <a:ln>
              <a:noFill/>
            </a:ln>
            <a:effectLst/>
          </c:spPr>
          <c:invertIfNegative val="0"/>
          <c:cat>
            <c:numRef>
              <c:f>Planilha1!$A$3:$A$8</c:f>
              <c:numCache>
                <c:formatCode>General</c:formatCode>
                <c:ptCount val="6"/>
                <c:pt idx="0">
                  <c:v>2017</c:v>
                </c:pt>
                <c:pt idx="1">
                  <c:v>2018</c:v>
                </c:pt>
                <c:pt idx="2">
                  <c:v>2019</c:v>
                </c:pt>
                <c:pt idx="3">
                  <c:v>2020</c:v>
                </c:pt>
                <c:pt idx="4">
                  <c:v>2021</c:v>
                </c:pt>
                <c:pt idx="5">
                  <c:v>2022</c:v>
                </c:pt>
              </c:numCache>
            </c:numRef>
          </c:cat>
          <c:val>
            <c:numRef>
              <c:f>Planilha1!$B$3:$B$8</c:f>
              <c:numCache>
                <c:formatCode>General</c:formatCode>
                <c:ptCount val="6"/>
                <c:pt idx="0">
                  <c:v>127</c:v>
                </c:pt>
                <c:pt idx="1">
                  <c:v>128</c:v>
                </c:pt>
                <c:pt idx="2">
                  <c:v>134</c:v>
                </c:pt>
                <c:pt idx="3">
                  <c:v>139</c:v>
                </c:pt>
                <c:pt idx="4">
                  <c:v>124</c:v>
                </c:pt>
                <c:pt idx="5">
                  <c:v>104</c:v>
                </c:pt>
              </c:numCache>
            </c:numRef>
          </c:val>
          <c:extLst xmlns:c16r2="http://schemas.microsoft.com/office/drawing/2015/06/chart">
            <c:ext xmlns:c16="http://schemas.microsoft.com/office/drawing/2014/chart" uri="{C3380CC4-5D6E-409C-BE32-E72D297353CC}">
              <c16:uniqueId val="{00000000-6D9E-4438-ADE5-B34DECCD1EE7}"/>
            </c:ext>
          </c:extLst>
        </c:ser>
        <c:ser>
          <c:idx val="1"/>
          <c:order val="1"/>
          <c:tx>
            <c:strRef>
              <c:f>Planilha1!$C$2</c:f>
              <c:strCache>
                <c:ptCount val="1"/>
                <c:pt idx="0">
                  <c:v>Comformidade</c:v>
                </c:pt>
              </c:strCache>
            </c:strRef>
          </c:tx>
          <c:spPr>
            <a:solidFill>
              <a:schemeClr val="bg1">
                <a:lumMod val="75000"/>
              </a:schemeClr>
            </a:solidFill>
            <a:ln>
              <a:noFill/>
            </a:ln>
            <a:effectLst/>
          </c:spPr>
          <c:invertIfNegative val="0"/>
          <c:cat>
            <c:numRef>
              <c:f>Planilha1!$A$3:$A$8</c:f>
              <c:numCache>
                <c:formatCode>General</c:formatCode>
                <c:ptCount val="6"/>
                <c:pt idx="0">
                  <c:v>2017</c:v>
                </c:pt>
                <c:pt idx="1">
                  <c:v>2018</c:v>
                </c:pt>
                <c:pt idx="2">
                  <c:v>2019</c:v>
                </c:pt>
                <c:pt idx="3">
                  <c:v>2020</c:v>
                </c:pt>
                <c:pt idx="4">
                  <c:v>2021</c:v>
                </c:pt>
                <c:pt idx="5">
                  <c:v>2022</c:v>
                </c:pt>
              </c:numCache>
            </c:numRef>
          </c:cat>
          <c:val>
            <c:numRef>
              <c:f>Planilha1!$C$3:$C$8</c:f>
              <c:numCache>
                <c:formatCode>General</c:formatCode>
                <c:ptCount val="6"/>
                <c:pt idx="0">
                  <c:v>9</c:v>
                </c:pt>
                <c:pt idx="1">
                  <c:v>131</c:v>
                </c:pt>
                <c:pt idx="2">
                  <c:v>134</c:v>
                </c:pt>
                <c:pt idx="3">
                  <c:v>139</c:v>
                </c:pt>
                <c:pt idx="4">
                  <c:v>124</c:v>
                </c:pt>
                <c:pt idx="5">
                  <c:v>104</c:v>
                </c:pt>
              </c:numCache>
            </c:numRef>
          </c:val>
          <c:extLst xmlns:c16r2="http://schemas.microsoft.com/office/drawing/2015/06/chart">
            <c:ext xmlns:c16="http://schemas.microsoft.com/office/drawing/2014/chart" uri="{C3380CC4-5D6E-409C-BE32-E72D297353CC}">
              <c16:uniqueId val="{00000001-6D9E-4438-ADE5-B34DECCD1EE7}"/>
            </c:ext>
          </c:extLst>
        </c:ser>
        <c:ser>
          <c:idx val="2"/>
          <c:order val="2"/>
          <c:tx>
            <c:strRef>
              <c:f>Planilha1!$D$2</c:f>
              <c:strCache>
                <c:ptCount val="1"/>
                <c:pt idx="0">
                  <c:v>Não Conformidades</c:v>
                </c:pt>
              </c:strCache>
            </c:strRef>
          </c:tx>
          <c:spPr>
            <a:solidFill>
              <a:srgbClr val="FF0000"/>
            </a:solidFill>
            <a:ln>
              <a:noFill/>
            </a:ln>
            <a:effectLst/>
          </c:spPr>
          <c:invertIfNegative val="0"/>
          <c:cat>
            <c:numRef>
              <c:f>Planilha1!$A$3:$A$8</c:f>
              <c:numCache>
                <c:formatCode>General</c:formatCode>
                <c:ptCount val="6"/>
                <c:pt idx="0">
                  <c:v>2017</c:v>
                </c:pt>
                <c:pt idx="1">
                  <c:v>2018</c:v>
                </c:pt>
                <c:pt idx="2">
                  <c:v>2019</c:v>
                </c:pt>
                <c:pt idx="3">
                  <c:v>2020</c:v>
                </c:pt>
                <c:pt idx="4">
                  <c:v>2021</c:v>
                </c:pt>
                <c:pt idx="5">
                  <c:v>2022</c:v>
                </c:pt>
              </c:numCache>
            </c:numRef>
          </c:cat>
          <c:val>
            <c:numRef>
              <c:f>Planilha1!$D$3:$D$8</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2-6D9E-4438-ADE5-B34DECCD1EE7}"/>
            </c:ext>
          </c:extLst>
        </c:ser>
        <c:dLbls>
          <c:showLegendKey val="0"/>
          <c:showVal val="0"/>
          <c:showCatName val="0"/>
          <c:showSerName val="0"/>
          <c:showPercent val="0"/>
          <c:showBubbleSize val="0"/>
        </c:dLbls>
        <c:gapWidth val="182"/>
        <c:axId val="462847904"/>
        <c:axId val="462849080"/>
      </c:barChart>
      <c:catAx>
        <c:axId val="46284790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49080"/>
        <c:crosses val="autoZero"/>
        <c:auto val="1"/>
        <c:lblAlgn val="ctr"/>
        <c:lblOffset val="100"/>
        <c:noMultiLvlLbl val="0"/>
      </c:catAx>
      <c:valAx>
        <c:axId val="46284908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47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b="0" i="0" u="none" strike="noStrike" kern="1200" spc="0" baseline="0">
                <a:solidFill>
                  <a:sysClr val="windowText" lastClr="000000"/>
                </a:solidFill>
                <a:latin typeface="Arial" panose="020B0604020202020204" pitchFamily="34" charset="0"/>
                <a:cs typeface="Arial" panose="020B0604020202020204" pitchFamily="34" charset="0"/>
              </a:rPr>
              <a:t>Parâmetro </a:t>
            </a:r>
            <a:r>
              <a:rPr lang="pt-BR" sz="800" b="0" i="0" baseline="0">
                <a:effectLst/>
              </a:rPr>
              <a:t>Cloro Residual Livre município de Ibatiba (VIGIÁGUA)</a:t>
            </a:r>
            <a:endParaRPr lang="pt-BR" sz="800">
              <a:effectLst/>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Planilha1!$B$2</c:f>
              <c:strCache>
                <c:ptCount val="1"/>
                <c:pt idx="0">
                  <c:v>Realizadas</c:v>
                </c:pt>
              </c:strCache>
            </c:strRef>
          </c:tx>
          <c:spPr>
            <a:solidFill>
              <a:schemeClr val="tx1"/>
            </a:solidFill>
            <a:ln>
              <a:noFill/>
            </a:ln>
            <a:effectLst/>
          </c:spPr>
          <c:invertIfNegative val="0"/>
          <c:cat>
            <c:numRef>
              <c:f>Planilha1!$A$3:$A$8</c:f>
              <c:numCache>
                <c:formatCode>General</c:formatCode>
                <c:ptCount val="6"/>
                <c:pt idx="0">
                  <c:v>2017</c:v>
                </c:pt>
                <c:pt idx="1">
                  <c:v>2018</c:v>
                </c:pt>
                <c:pt idx="2">
                  <c:v>2019</c:v>
                </c:pt>
                <c:pt idx="3">
                  <c:v>2020</c:v>
                </c:pt>
                <c:pt idx="4">
                  <c:v>2021</c:v>
                </c:pt>
                <c:pt idx="5">
                  <c:v>2022</c:v>
                </c:pt>
              </c:numCache>
            </c:numRef>
          </c:cat>
          <c:val>
            <c:numRef>
              <c:f>Planilha1!$B$3:$B$8</c:f>
              <c:numCache>
                <c:formatCode>General</c:formatCode>
                <c:ptCount val="6"/>
                <c:pt idx="0">
                  <c:v>294</c:v>
                </c:pt>
                <c:pt idx="1">
                  <c:v>283</c:v>
                </c:pt>
                <c:pt idx="2">
                  <c:v>291</c:v>
                </c:pt>
                <c:pt idx="3">
                  <c:v>316</c:v>
                </c:pt>
                <c:pt idx="4">
                  <c:v>278</c:v>
                </c:pt>
                <c:pt idx="5">
                  <c:v>194</c:v>
                </c:pt>
              </c:numCache>
            </c:numRef>
          </c:val>
          <c:extLst xmlns:c16r2="http://schemas.microsoft.com/office/drawing/2015/06/chart">
            <c:ext xmlns:c16="http://schemas.microsoft.com/office/drawing/2014/chart" uri="{C3380CC4-5D6E-409C-BE32-E72D297353CC}">
              <c16:uniqueId val="{00000000-6C03-447A-99CE-B678DCB87697}"/>
            </c:ext>
          </c:extLst>
        </c:ser>
        <c:ser>
          <c:idx val="1"/>
          <c:order val="1"/>
          <c:tx>
            <c:strRef>
              <c:f>Planilha1!$C$2</c:f>
              <c:strCache>
                <c:ptCount val="1"/>
                <c:pt idx="0">
                  <c:v>Comformidade</c:v>
                </c:pt>
              </c:strCache>
            </c:strRef>
          </c:tx>
          <c:spPr>
            <a:solidFill>
              <a:schemeClr val="bg1">
                <a:lumMod val="75000"/>
              </a:schemeClr>
            </a:solidFill>
            <a:ln>
              <a:noFill/>
            </a:ln>
            <a:effectLst/>
          </c:spPr>
          <c:invertIfNegative val="0"/>
          <c:cat>
            <c:numRef>
              <c:f>Planilha1!$A$3:$A$8</c:f>
              <c:numCache>
                <c:formatCode>General</c:formatCode>
                <c:ptCount val="6"/>
                <c:pt idx="0">
                  <c:v>2017</c:v>
                </c:pt>
                <c:pt idx="1">
                  <c:v>2018</c:v>
                </c:pt>
                <c:pt idx="2">
                  <c:v>2019</c:v>
                </c:pt>
                <c:pt idx="3">
                  <c:v>2020</c:v>
                </c:pt>
                <c:pt idx="4">
                  <c:v>2021</c:v>
                </c:pt>
                <c:pt idx="5">
                  <c:v>2022</c:v>
                </c:pt>
              </c:numCache>
            </c:numRef>
          </c:cat>
          <c:val>
            <c:numRef>
              <c:f>Planilha1!$C$3:$C$8</c:f>
              <c:numCache>
                <c:formatCode>General</c:formatCode>
                <c:ptCount val="6"/>
                <c:pt idx="0">
                  <c:v>290</c:v>
                </c:pt>
                <c:pt idx="1">
                  <c:v>283</c:v>
                </c:pt>
                <c:pt idx="2">
                  <c:v>291</c:v>
                </c:pt>
                <c:pt idx="3">
                  <c:v>316</c:v>
                </c:pt>
                <c:pt idx="4">
                  <c:v>276</c:v>
                </c:pt>
                <c:pt idx="5">
                  <c:v>194</c:v>
                </c:pt>
              </c:numCache>
            </c:numRef>
          </c:val>
          <c:extLst xmlns:c16r2="http://schemas.microsoft.com/office/drawing/2015/06/chart">
            <c:ext xmlns:c16="http://schemas.microsoft.com/office/drawing/2014/chart" uri="{C3380CC4-5D6E-409C-BE32-E72D297353CC}">
              <c16:uniqueId val="{00000001-6C03-447A-99CE-B678DCB87697}"/>
            </c:ext>
          </c:extLst>
        </c:ser>
        <c:ser>
          <c:idx val="2"/>
          <c:order val="2"/>
          <c:tx>
            <c:strRef>
              <c:f>Planilha1!$D$2</c:f>
              <c:strCache>
                <c:ptCount val="1"/>
                <c:pt idx="0">
                  <c:v>Não Conformidade</c:v>
                </c:pt>
              </c:strCache>
            </c:strRef>
          </c:tx>
          <c:spPr>
            <a:solidFill>
              <a:srgbClr val="FF0000"/>
            </a:solidFill>
            <a:ln>
              <a:noFill/>
            </a:ln>
            <a:effectLst/>
          </c:spPr>
          <c:invertIfNegative val="0"/>
          <c:cat>
            <c:numRef>
              <c:f>Planilha1!$A$3:$A$8</c:f>
              <c:numCache>
                <c:formatCode>General</c:formatCode>
                <c:ptCount val="6"/>
                <c:pt idx="0">
                  <c:v>2017</c:v>
                </c:pt>
                <c:pt idx="1">
                  <c:v>2018</c:v>
                </c:pt>
                <c:pt idx="2">
                  <c:v>2019</c:v>
                </c:pt>
                <c:pt idx="3">
                  <c:v>2020</c:v>
                </c:pt>
                <c:pt idx="4">
                  <c:v>2021</c:v>
                </c:pt>
                <c:pt idx="5">
                  <c:v>2022</c:v>
                </c:pt>
              </c:numCache>
            </c:numRef>
          </c:cat>
          <c:val>
            <c:numRef>
              <c:f>Planilha1!$D$3:$D$8</c:f>
              <c:numCache>
                <c:formatCode>General</c:formatCode>
                <c:ptCount val="6"/>
                <c:pt idx="0">
                  <c:v>4</c:v>
                </c:pt>
                <c:pt idx="1">
                  <c:v>0</c:v>
                </c:pt>
                <c:pt idx="2">
                  <c:v>0</c:v>
                </c:pt>
                <c:pt idx="3">
                  <c:v>0</c:v>
                </c:pt>
                <c:pt idx="4">
                  <c:v>2</c:v>
                </c:pt>
                <c:pt idx="5">
                  <c:v>0</c:v>
                </c:pt>
              </c:numCache>
            </c:numRef>
          </c:val>
          <c:extLst xmlns:c16r2="http://schemas.microsoft.com/office/drawing/2015/06/chart">
            <c:ext xmlns:c16="http://schemas.microsoft.com/office/drawing/2014/chart" uri="{C3380CC4-5D6E-409C-BE32-E72D297353CC}">
              <c16:uniqueId val="{00000002-6C03-447A-99CE-B678DCB87697}"/>
            </c:ext>
          </c:extLst>
        </c:ser>
        <c:dLbls>
          <c:showLegendKey val="0"/>
          <c:showVal val="0"/>
          <c:showCatName val="0"/>
          <c:showSerName val="0"/>
          <c:showPercent val="0"/>
          <c:showBubbleSize val="0"/>
        </c:dLbls>
        <c:gapWidth val="182"/>
        <c:axId val="462858880"/>
        <c:axId val="462858488"/>
      </c:barChart>
      <c:catAx>
        <c:axId val="462858880"/>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800"/>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58488"/>
        <c:crosses val="autoZero"/>
        <c:auto val="1"/>
        <c:lblAlgn val="ctr"/>
        <c:lblOffset val="100"/>
        <c:noMultiLvlLbl val="0"/>
      </c:catAx>
      <c:valAx>
        <c:axId val="46285848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Amostras</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5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b="0" i="0" baseline="0">
                <a:effectLst/>
              </a:rPr>
              <a:t>ParâmetroTurbidez munícipio Afonso Cláudio (VIGIÁGUA)</a:t>
            </a:r>
            <a:endParaRPr lang="pt-BR" sz="800">
              <a:effectLst/>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Planilha1!$B$3</c:f>
              <c:strCache>
                <c:ptCount val="1"/>
                <c:pt idx="0">
                  <c:v>Realizadas</c:v>
                </c:pt>
              </c:strCache>
            </c:strRef>
          </c:tx>
          <c:spPr>
            <a:solidFill>
              <a:schemeClr val="tx1"/>
            </a:solidFill>
            <a:ln>
              <a:noFill/>
            </a:ln>
            <a:effectLst/>
          </c:spPr>
          <c:invertIfNegative val="0"/>
          <c:cat>
            <c:numRef>
              <c:f>Planilha1!$C$2:$H$2</c:f>
              <c:numCache>
                <c:formatCode>General</c:formatCode>
                <c:ptCount val="6"/>
                <c:pt idx="0">
                  <c:v>2017</c:v>
                </c:pt>
                <c:pt idx="1">
                  <c:v>2018</c:v>
                </c:pt>
                <c:pt idx="2">
                  <c:v>2019</c:v>
                </c:pt>
                <c:pt idx="3">
                  <c:v>2020</c:v>
                </c:pt>
                <c:pt idx="4">
                  <c:v>2021</c:v>
                </c:pt>
                <c:pt idx="5">
                  <c:v>2022</c:v>
                </c:pt>
              </c:numCache>
            </c:numRef>
          </c:cat>
          <c:val>
            <c:numRef>
              <c:f>Planilha1!$C$3:$H$3</c:f>
              <c:numCache>
                <c:formatCode>General</c:formatCode>
                <c:ptCount val="6"/>
                <c:pt idx="0">
                  <c:v>184</c:v>
                </c:pt>
                <c:pt idx="1">
                  <c:v>154</c:v>
                </c:pt>
                <c:pt idx="2">
                  <c:v>198</c:v>
                </c:pt>
                <c:pt idx="3">
                  <c:v>189</c:v>
                </c:pt>
                <c:pt idx="4">
                  <c:v>225</c:v>
                </c:pt>
                <c:pt idx="5">
                  <c:v>218</c:v>
                </c:pt>
              </c:numCache>
            </c:numRef>
          </c:val>
          <c:extLst xmlns:c16r2="http://schemas.microsoft.com/office/drawing/2015/06/chart">
            <c:ext xmlns:c16="http://schemas.microsoft.com/office/drawing/2014/chart" uri="{C3380CC4-5D6E-409C-BE32-E72D297353CC}">
              <c16:uniqueId val="{00000000-42E9-44E2-BF99-A439B78597A8}"/>
            </c:ext>
          </c:extLst>
        </c:ser>
        <c:ser>
          <c:idx val="1"/>
          <c:order val="1"/>
          <c:tx>
            <c:strRef>
              <c:f>Planilha1!$B$4</c:f>
              <c:strCache>
                <c:ptCount val="1"/>
                <c:pt idx="0">
                  <c:v>Conformidade</c:v>
                </c:pt>
              </c:strCache>
            </c:strRef>
          </c:tx>
          <c:spPr>
            <a:solidFill>
              <a:schemeClr val="bg1">
                <a:lumMod val="65000"/>
              </a:schemeClr>
            </a:solidFill>
            <a:ln>
              <a:noFill/>
            </a:ln>
            <a:effectLst/>
          </c:spPr>
          <c:invertIfNegative val="0"/>
          <c:cat>
            <c:numRef>
              <c:f>Planilha1!$C$2:$H$2</c:f>
              <c:numCache>
                <c:formatCode>General</c:formatCode>
                <c:ptCount val="6"/>
                <c:pt idx="0">
                  <c:v>2017</c:v>
                </c:pt>
                <c:pt idx="1">
                  <c:v>2018</c:v>
                </c:pt>
                <c:pt idx="2">
                  <c:v>2019</c:v>
                </c:pt>
                <c:pt idx="3">
                  <c:v>2020</c:v>
                </c:pt>
                <c:pt idx="4">
                  <c:v>2021</c:v>
                </c:pt>
                <c:pt idx="5">
                  <c:v>2022</c:v>
                </c:pt>
              </c:numCache>
            </c:numRef>
          </c:cat>
          <c:val>
            <c:numRef>
              <c:f>Planilha1!$C$4:$H$4</c:f>
              <c:numCache>
                <c:formatCode>General</c:formatCode>
                <c:ptCount val="6"/>
                <c:pt idx="0">
                  <c:v>184</c:v>
                </c:pt>
                <c:pt idx="1">
                  <c:v>154</c:v>
                </c:pt>
                <c:pt idx="2">
                  <c:v>190</c:v>
                </c:pt>
                <c:pt idx="3">
                  <c:v>189</c:v>
                </c:pt>
                <c:pt idx="4">
                  <c:v>225</c:v>
                </c:pt>
                <c:pt idx="5">
                  <c:v>218</c:v>
                </c:pt>
              </c:numCache>
            </c:numRef>
          </c:val>
          <c:extLst xmlns:c16r2="http://schemas.microsoft.com/office/drawing/2015/06/chart">
            <c:ext xmlns:c16="http://schemas.microsoft.com/office/drawing/2014/chart" uri="{C3380CC4-5D6E-409C-BE32-E72D297353CC}">
              <c16:uniqueId val="{00000001-42E9-44E2-BF99-A439B78597A8}"/>
            </c:ext>
          </c:extLst>
        </c:ser>
        <c:ser>
          <c:idx val="2"/>
          <c:order val="2"/>
          <c:tx>
            <c:strRef>
              <c:f>Planilha1!$B$5</c:f>
              <c:strCache>
                <c:ptCount val="1"/>
                <c:pt idx="0">
                  <c:v>Não conformidades</c:v>
                </c:pt>
              </c:strCache>
            </c:strRef>
          </c:tx>
          <c:spPr>
            <a:solidFill>
              <a:srgbClr val="FF0000"/>
            </a:solidFill>
            <a:ln>
              <a:noFill/>
            </a:ln>
            <a:effectLst/>
          </c:spPr>
          <c:invertIfNegative val="0"/>
          <c:cat>
            <c:numRef>
              <c:f>Planilha1!$C$2:$H$2</c:f>
              <c:numCache>
                <c:formatCode>General</c:formatCode>
                <c:ptCount val="6"/>
                <c:pt idx="0">
                  <c:v>2017</c:v>
                </c:pt>
                <c:pt idx="1">
                  <c:v>2018</c:v>
                </c:pt>
                <c:pt idx="2">
                  <c:v>2019</c:v>
                </c:pt>
                <c:pt idx="3">
                  <c:v>2020</c:v>
                </c:pt>
                <c:pt idx="4">
                  <c:v>2021</c:v>
                </c:pt>
                <c:pt idx="5">
                  <c:v>2022</c:v>
                </c:pt>
              </c:numCache>
            </c:numRef>
          </c:cat>
          <c:val>
            <c:numRef>
              <c:f>Planilha1!$C$5:$H$5</c:f>
              <c:numCache>
                <c:formatCode>General</c:formatCode>
                <c:ptCount val="6"/>
                <c:pt idx="0">
                  <c:v>0</c:v>
                </c:pt>
                <c:pt idx="1">
                  <c:v>0</c:v>
                </c:pt>
                <c:pt idx="2">
                  <c:v>8</c:v>
                </c:pt>
                <c:pt idx="3">
                  <c:v>0</c:v>
                </c:pt>
                <c:pt idx="4">
                  <c:v>0</c:v>
                </c:pt>
                <c:pt idx="5">
                  <c:v>0</c:v>
                </c:pt>
              </c:numCache>
            </c:numRef>
          </c:val>
          <c:extLst xmlns:c16r2="http://schemas.microsoft.com/office/drawing/2015/06/chart">
            <c:ext xmlns:c16="http://schemas.microsoft.com/office/drawing/2014/chart" uri="{C3380CC4-5D6E-409C-BE32-E72D297353CC}">
              <c16:uniqueId val="{00000002-42E9-44E2-BF99-A439B78597A8}"/>
            </c:ext>
          </c:extLst>
        </c:ser>
        <c:dLbls>
          <c:showLegendKey val="0"/>
          <c:showVal val="0"/>
          <c:showCatName val="0"/>
          <c:showSerName val="0"/>
          <c:showPercent val="0"/>
          <c:showBubbleSize val="0"/>
        </c:dLbls>
        <c:gapWidth val="182"/>
        <c:axId val="462859664"/>
        <c:axId val="462859272"/>
      </c:barChart>
      <c:catAx>
        <c:axId val="46285966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59272"/>
        <c:crosses val="autoZero"/>
        <c:auto val="1"/>
        <c:lblAlgn val="ctr"/>
        <c:lblOffset val="100"/>
        <c:noMultiLvlLbl val="0"/>
      </c:catAx>
      <c:valAx>
        <c:axId val="462859272"/>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59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b="0" i="0" baseline="0">
                <a:effectLst/>
              </a:rPr>
              <a:t>ParâmetroTurbidez munícipio Brejetuba (VIGIÁGUA)</a:t>
            </a:r>
            <a:endParaRPr lang="pt-BR" sz="800">
              <a:effectLst/>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Planilha1!$I$3</c:f>
              <c:strCache>
                <c:ptCount val="1"/>
                <c:pt idx="0">
                  <c:v>Realizadas</c:v>
                </c:pt>
              </c:strCache>
            </c:strRef>
          </c:tx>
          <c:spPr>
            <a:solidFill>
              <a:schemeClr val="tx1"/>
            </a:solidFill>
            <a:ln>
              <a:noFill/>
            </a:ln>
            <a:effectLst/>
          </c:spPr>
          <c:invertIfNegative val="0"/>
          <c:cat>
            <c:numRef>
              <c:f>Planilha1!$J$2:$O$2</c:f>
              <c:numCache>
                <c:formatCode>General</c:formatCode>
                <c:ptCount val="6"/>
                <c:pt idx="0">
                  <c:v>2017</c:v>
                </c:pt>
                <c:pt idx="1">
                  <c:v>2018</c:v>
                </c:pt>
                <c:pt idx="2">
                  <c:v>2019</c:v>
                </c:pt>
                <c:pt idx="3">
                  <c:v>2020</c:v>
                </c:pt>
                <c:pt idx="4">
                  <c:v>2021</c:v>
                </c:pt>
                <c:pt idx="5">
                  <c:v>2022</c:v>
                </c:pt>
              </c:numCache>
            </c:numRef>
          </c:cat>
          <c:val>
            <c:numRef>
              <c:f>Planilha1!$J$3:$O$3</c:f>
              <c:numCache>
                <c:formatCode>General</c:formatCode>
                <c:ptCount val="6"/>
                <c:pt idx="0">
                  <c:v>31</c:v>
                </c:pt>
                <c:pt idx="1">
                  <c:v>80</c:v>
                </c:pt>
                <c:pt idx="2">
                  <c:v>30</c:v>
                </c:pt>
                <c:pt idx="3">
                  <c:v>8</c:v>
                </c:pt>
                <c:pt idx="4">
                  <c:v>35</c:v>
                </c:pt>
                <c:pt idx="5">
                  <c:v>56</c:v>
                </c:pt>
              </c:numCache>
            </c:numRef>
          </c:val>
          <c:extLst xmlns:c16r2="http://schemas.microsoft.com/office/drawing/2015/06/chart">
            <c:ext xmlns:c16="http://schemas.microsoft.com/office/drawing/2014/chart" uri="{C3380CC4-5D6E-409C-BE32-E72D297353CC}">
              <c16:uniqueId val="{00000000-DC80-4F9A-BDD6-E00C3714B042}"/>
            </c:ext>
          </c:extLst>
        </c:ser>
        <c:ser>
          <c:idx val="1"/>
          <c:order val="1"/>
          <c:tx>
            <c:strRef>
              <c:f>Planilha1!$I$4</c:f>
              <c:strCache>
                <c:ptCount val="1"/>
                <c:pt idx="0">
                  <c:v>Conformidade</c:v>
                </c:pt>
              </c:strCache>
            </c:strRef>
          </c:tx>
          <c:spPr>
            <a:solidFill>
              <a:schemeClr val="bg1">
                <a:lumMod val="65000"/>
              </a:schemeClr>
            </a:solidFill>
            <a:ln>
              <a:noFill/>
            </a:ln>
            <a:effectLst/>
          </c:spPr>
          <c:invertIfNegative val="0"/>
          <c:cat>
            <c:numRef>
              <c:f>Planilha1!$J$2:$O$2</c:f>
              <c:numCache>
                <c:formatCode>General</c:formatCode>
                <c:ptCount val="6"/>
                <c:pt idx="0">
                  <c:v>2017</c:v>
                </c:pt>
                <c:pt idx="1">
                  <c:v>2018</c:v>
                </c:pt>
                <c:pt idx="2">
                  <c:v>2019</c:v>
                </c:pt>
                <c:pt idx="3">
                  <c:v>2020</c:v>
                </c:pt>
                <c:pt idx="4">
                  <c:v>2021</c:v>
                </c:pt>
                <c:pt idx="5">
                  <c:v>2022</c:v>
                </c:pt>
              </c:numCache>
            </c:numRef>
          </c:cat>
          <c:val>
            <c:numRef>
              <c:f>Planilha1!$J$4:$O$4</c:f>
              <c:numCache>
                <c:formatCode>General</c:formatCode>
                <c:ptCount val="6"/>
                <c:pt idx="0">
                  <c:v>31</c:v>
                </c:pt>
                <c:pt idx="1">
                  <c:v>76</c:v>
                </c:pt>
                <c:pt idx="2">
                  <c:v>30</c:v>
                </c:pt>
                <c:pt idx="3">
                  <c:v>8</c:v>
                </c:pt>
                <c:pt idx="4">
                  <c:v>35</c:v>
                </c:pt>
                <c:pt idx="5">
                  <c:v>51</c:v>
                </c:pt>
              </c:numCache>
            </c:numRef>
          </c:val>
          <c:extLst xmlns:c16r2="http://schemas.microsoft.com/office/drawing/2015/06/chart">
            <c:ext xmlns:c16="http://schemas.microsoft.com/office/drawing/2014/chart" uri="{C3380CC4-5D6E-409C-BE32-E72D297353CC}">
              <c16:uniqueId val="{00000001-DC80-4F9A-BDD6-E00C3714B042}"/>
            </c:ext>
          </c:extLst>
        </c:ser>
        <c:ser>
          <c:idx val="2"/>
          <c:order val="2"/>
          <c:tx>
            <c:strRef>
              <c:f>Planilha1!$I$5</c:f>
              <c:strCache>
                <c:ptCount val="1"/>
                <c:pt idx="0">
                  <c:v>Não conformidades</c:v>
                </c:pt>
              </c:strCache>
            </c:strRef>
          </c:tx>
          <c:spPr>
            <a:solidFill>
              <a:srgbClr val="FF0000"/>
            </a:solidFill>
            <a:ln>
              <a:noFill/>
            </a:ln>
            <a:effectLst/>
          </c:spPr>
          <c:invertIfNegative val="0"/>
          <c:cat>
            <c:numRef>
              <c:f>Planilha1!$J$2:$O$2</c:f>
              <c:numCache>
                <c:formatCode>General</c:formatCode>
                <c:ptCount val="6"/>
                <c:pt idx="0">
                  <c:v>2017</c:v>
                </c:pt>
                <c:pt idx="1">
                  <c:v>2018</c:v>
                </c:pt>
                <c:pt idx="2">
                  <c:v>2019</c:v>
                </c:pt>
                <c:pt idx="3">
                  <c:v>2020</c:v>
                </c:pt>
                <c:pt idx="4">
                  <c:v>2021</c:v>
                </c:pt>
                <c:pt idx="5">
                  <c:v>2022</c:v>
                </c:pt>
              </c:numCache>
            </c:numRef>
          </c:cat>
          <c:val>
            <c:numRef>
              <c:f>Planilha1!$J$5:$O$5</c:f>
              <c:numCache>
                <c:formatCode>General</c:formatCode>
                <c:ptCount val="6"/>
                <c:pt idx="0">
                  <c:v>0</c:v>
                </c:pt>
                <c:pt idx="1">
                  <c:v>4</c:v>
                </c:pt>
                <c:pt idx="2">
                  <c:v>0</c:v>
                </c:pt>
                <c:pt idx="3">
                  <c:v>0</c:v>
                </c:pt>
                <c:pt idx="4">
                  <c:v>0</c:v>
                </c:pt>
                <c:pt idx="5">
                  <c:v>5</c:v>
                </c:pt>
              </c:numCache>
            </c:numRef>
          </c:val>
          <c:extLst xmlns:c16r2="http://schemas.microsoft.com/office/drawing/2015/06/chart">
            <c:ext xmlns:c16="http://schemas.microsoft.com/office/drawing/2014/chart" uri="{C3380CC4-5D6E-409C-BE32-E72D297353CC}">
              <c16:uniqueId val="{00000002-DC80-4F9A-BDD6-E00C3714B042}"/>
            </c:ext>
          </c:extLst>
        </c:ser>
        <c:dLbls>
          <c:showLegendKey val="0"/>
          <c:showVal val="0"/>
          <c:showCatName val="0"/>
          <c:showSerName val="0"/>
          <c:showPercent val="0"/>
          <c:showBubbleSize val="0"/>
        </c:dLbls>
        <c:gapWidth val="182"/>
        <c:axId val="462857312"/>
        <c:axId val="462857704"/>
      </c:barChart>
      <c:catAx>
        <c:axId val="462857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57704"/>
        <c:crosses val="autoZero"/>
        <c:auto val="1"/>
        <c:lblAlgn val="ctr"/>
        <c:lblOffset val="100"/>
        <c:noMultiLvlLbl val="0"/>
      </c:catAx>
      <c:valAx>
        <c:axId val="462857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62857312"/>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sz="800" b="0" i="0" baseline="0">
                <a:effectLst/>
              </a:rPr>
              <a:t>ParâmetroTurbidez munícipio Ibatiba (VIGIÁGUA)</a:t>
            </a:r>
            <a:endParaRPr lang="pt-BR" sz="800">
              <a:effectLst/>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Planilha1!$P$3</c:f>
              <c:strCache>
                <c:ptCount val="1"/>
                <c:pt idx="0">
                  <c:v>Realizadas</c:v>
                </c:pt>
              </c:strCache>
            </c:strRef>
          </c:tx>
          <c:spPr>
            <a:solidFill>
              <a:schemeClr val="tx1"/>
            </a:solidFill>
            <a:ln>
              <a:noFill/>
            </a:ln>
            <a:effectLst/>
          </c:spPr>
          <c:invertIfNegative val="0"/>
          <c:cat>
            <c:numRef>
              <c:f>Planilha1!$Q$2:$V$2</c:f>
              <c:numCache>
                <c:formatCode>General</c:formatCode>
                <c:ptCount val="6"/>
                <c:pt idx="0">
                  <c:v>2017</c:v>
                </c:pt>
                <c:pt idx="1">
                  <c:v>2018</c:v>
                </c:pt>
                <c:pt idx="2">
                  <c:v>2019</c:v>
                </c:pt>
                <c:pt idx="3">
                  <c:v>2020</c:v>
                </c:pt>
                <c:pt idx="4">
                  <c:v>2021</c:v>
                </c:pt>
                <c:pt idx="5">
                  <c:v>2022</c:v>
                </c:pt>
              </c:numCache>
            </c:numRef>
          </c:cat>
          <c:val>
            <c:numRef>
              <c:f>Planilha1!$Q$3:$V$3</c:f>
              <c:numCache>
                <c:formatCode>General</c:formatCode>
                <c:ptCount val="6"/>
                <c:pt idx="0">
                  <c:v>95</c:v>
                </c:pt>
                <c:pt idx="1">
                  <c:v>193</c:v>
                </c:pt>
                <c:pt idx="2">
                  <c:v>270</c:v>
                </c:pt>
                <c:pt idx="3">
                  <c:v>134</c:v>
                </c:pt>
                <c:pt idx="4">
                  <c:v>122</c:v>
                </c:pt>
                <c:pt idx="5">
                  <c:v>207</c:v>
                </c:pt>
              </c:numCache>
            </c:numRef>
          </c:val>
          <c:extLst xmlns:c16r2="http://schemas.microsoft.com/office/drawing/2015/06/chart">
            <c:ext xmlns:c16="http://schemas.microsoft.com/office/drawing/2014/chart" uri="{C3380CC4-5D6E-409C-BE32-E72D297353CC}">
              <c16:uniqueId val="{00000000-6A9F-4344-B4E2-0F129DE30510}"/>
            </c:ext>
          </c:extLst>
        </c:ser>
        <c:ser>
          <c:idx val="1"/>
          <c:order val="1"/>
          <c:tx>
            <c:strRef>
              <c:f>Planilha1!$P$4</c:f>
              <c:strCache>
                <c:ptCount val="1"/>
                <c:pt idx="0">
                  <c:v>Conformidade</c:v>
                </c:pt>
              </c:strCache>
            </c:strRef>
          </c:tx>
          <c:spPr>
            <a:solidFill>
              <a:schemeClr val="bg1">
                <a:lumMod val="65000"/>
              </a:schemeClr>
            </a:solidFill>
            <a:ln>
              <a:noFill/>
            </a:ln>
            <a:effectLst/>
          </c:spPr>
          <c:invertIfNegative val="0"/>
          <c:cat>
            <c:numRef>
              <c:f>Planilha1!$Q$2:$V$2</c:f>
              <c:numCache>
                <c:formatCode>General</c:formatCode>
                <c:ptCount val="6"/>
                <c:pt idx="0">
                  <c:v>2017</c:v>
                </c:pt>
                <c:pt idx="1">
                  <c:v>2018</c:v>
                </c:pt>
                <c:pt idx="2">
                  <c:v>2019</c:v>
                </c:pt>
                <c:pt idx="3">
                  <c:v>2020</c:v>
                </c:pt>
                <c:pt idx="4">
                  <c:v>2021</c:v>
                </c:pt>
                <c:pt idx="5">
                  <c:v>2022</c:v>
                </c:pt>
              </c:numCache>
            </c:numRef>
          </c:cat>
          <c:val>
            <c:numRef>
              <c:f>Planilha1!$Q$4:$V$4</c:f>
              <c:numCache>
                <c:formatCode>General</c:formatCode>
                <c:ptCount val="6"/>
                <c:pt idx="0">
                  <c:v>95</c:v>
                </c:pt>
                <c:pt idx="1">
                  <c:v>193</c:v>
                </c:pt>
                <c:pt idx="2">
                  <c:v>262</c:v>
                </c:pt>
                <c:pt idx="3">
                  <c:v>132</c:v>
                </c:pt>
                <c:pt idx="4">
                  <c:v>119</c:v>
                </c:pt>
                <c:pt idx="5">
                  <c:v>207</c:v>
                </c:pt>
              </c:numCache>
            </c:numRef>
          </c:val>
          <c:extLst xmlns:c16r2="http://schemas.microsoft.com/office/drawing/2015/06/chart">
            <c:ext xmlns:c16="http://schemas.microsoft.com/office/drawing/2014/chart" uri="{C3380CC4-5D6E-409C-BE32-E72D297353CC}">
              <c16:uniqueId val="{00000001-6A9F-4344-B4E2-0F129DE30510}"/>
            </c:ext>
          </c:extLst>
        </c:ser>
        <c:ser>
          <c:idx val="2"/>
          <c:order val="2"/>
          <c:tx>
            <c:strRef>
              <c:f>Planilha1!$P$5</c:f>
              <c:strCache>
                <c:ptCount val="1"/>
                <c:pt idx="0">
                  <c:v>Não conformidades</c:v>
                </c:pt>
              </c:strCache>
            </c:strRef>
          </c:tx>
          <c:spPr>
            <a:solidFill>
              <a:srgbClr val="FF0000"/>
            </a:solidFill>
            <a:ln>
              <a:noFill/>
            </a:ln>
            <a:effectLst/>
          </c:spPr>
          <c:invertIfNegative val="0"/>
          <c:cat>
            <c:numRef>
              <c:f>Planilha1!$Q$2:$V$2</c:f>
              <c:numCache>
                <c:formatCode>General</c:formatCode>
                <c:ptCount val="6"/>
                <c:pt idx="0">
                  <c:v>2017</c:v>
                </c:pt>
                <c:pt idx="1">
                  <c:v>2018</c:v>
                </c:pt>
                <c:pt idx="2">
                  <c:v>2019</c:v>
                </c:pt>
                <c:pt idx="3">
                  <c:v>2020</c:v>
                </c:pt>
                <c:pt idx="4">
                  <c:v>2021</c:v>
                </c:pt>
                <c:pt idx="5">
                  <c:v>2022</c:v>
                </c:pt>
              </c:numCache>
            </c:numRef>
          </c:cat>
          <c:val>
            <c:numRef>
              <c:f>Planilha1!$Q$5:$V$5</c:f>
              <c:numCache>
                <c:formatCode>General</c:formatCode>
                <c:ptCount val="6"/>
                <c:pt idx="0">
                  <c:v>0</c:v>
                </c:pt>
                <c:pt idx="1">
                  <c:v>0</c:v>
                </c:pt>
                <c:pt idx="2">
                  <c:v>8</c:v>
                </c:pt>
                <c:pt idx="3">
                  <c:v>2</c:v>
                </c:pt>
                <c:pt idx="4">
                  <c:v>3</c:v>
                </c:pt>
                <c:pt idx="5">
                  <c:v>0</c:v>
                </c:pt>
              </c:numCache>
            </c:numRef>
          </c:val>
          <c:extLst xmlns:c16r2="http://schemas.microsoft.com/office/drawing/2015/06/chart">
            <c:ext xmlns:c16="http://schemas.microsoft.com/office/drawing/2014/chart" uri="{C3380CC4-5D6E-409C-BE32-E72D297353CC}">
              <c16:uniqueId val="{00000002-6A9F-4344-B4E2-0F129DE30510}"/>
            </c:ext>
          </c:extLst>
        </c:ser>
        <c:dLbls>
          <c:showLegendKey val="0"/>
          <c:showVal val="0"/>
          <c:showCatName val="0"/>
          <c:showSerName val="0"/>
          <c:showPercent val="0"/>
          <c:showBubbleSize val="0"/>
        </c:dLbls>
        <c:gapWidth val="182"/>
        <c:axId val="455631976"/>
        <c:axId val="455631584"/>
      </c:barChart>
      <c:catAx>
        <c:axId val="455631976"/>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Anos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31584"/>
        <c:crosses val="autoZero"/>
        <c:auto val="1"/>
        <c:lblAlgn val="ctr"/>
        <c:lblOffset val="100"/>
        <c:noMultiLvlLbl val="0"/>
      </c:catAx>
      <c:valAx>
        <c:axId val="455631584"/>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Amostras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55631976"/>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ysClr val="window" lastClr="FFFFFF"/>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AAB0A-38BC-4DF3-9FC7-BEAEAC10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7792</Words>
  <Characters>42078</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cp:lastModifiedBy>
  <cp:revision>2</cp:revision>
  <cp:lastPrinted>2023-12-16T14:35:00Z</cp:lastPrinted>
  <dcterms:created xsi:type="dcterms:W3CDTF">2025-03-18T14:52:00Z</dcterms:created>
  <dcterms:modified xsi:type="dcterms:W3CDTF">2025-03-18T14:52:00Z</dcterms:modified>
</cp:coreProperties>
</file>